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81327" w14:textId="77777777" w:rsidR="009850BE" w:rsidRDefault="00000000">
      <w:pPr>
        <w:spacing w:after="20"/>
        <w:jc w:val="center"/>
      </w:pPr>
      <w:r>
        <w:rPr>
          <w:b/>
          <w:color w:val="3F5246"/>
          <w:sz w:val="36"/>
        </w:rPr>
        <w:t>JOANN BLAYLOCK</w:t>
      </w:r>
    </w:p>
    <w:p w14:paraId="2D039410" w14:textId="77777777" w:rsidR="009850BE" w:rsidRDefault="00000000">
      <w:pPr>
        <w:spacing w:after="20"/>
        <w:jc w:val="center"/>
      </w:pPr>
      <w:r>
        <w:rPr>
          <w:b/>
          <w:sz w:val="18"/>
        </w:rPr>
        <w:t>Founder, Oak and Orbit | Multifamily Property Management &amp; Real Estate Consultant</w:t>
      </w:r>
    </w:p>
    <w:p w14:paraId="7D53FBEE" w14:textId="4B2C864B" w:rsidR="009850BE" w:rsidRDefault="00000000">
      <w:pPr>
        <w:pBdr>
          <w:bottom w:val="single" w:sz="6" w:space="1" w:color="D6DAD6"/>
        </w:pBdr>
        <w:spacing w:after="100"/>
        <w:jc w:val="center"/>
      </w:pPr>
      <w:r>
        <w:rPr>
          <w:color w:val="5A5A5A"/>
        </w:rPr>
        <w:t>214-668-</w:t>
      </w:r>
      <w:proofErr w:type="gramStart"/>
      <w:r>
        <w:rPr>
          <w:color w:val="5A5A5A"/>
        </w:rPr>
        <w:t>7808  |</w:t>
      </w:r>
      <w:proofErr w:type="gramEnd"/>
      <w:r>
        <w:rPr>
          <w:color w:val="5A5A5A"/>
        </w:rPr>
        <w:t xml:space="preserve">  </w:t>
      </w:r>
      <w:proofErr w:type="spellStart"/>
      <w:proofErr w:type="gramStart"/>
      <w:r w:rsidR="0075517E">
        <w:rPr>
          <w:color w:val="5A5A5A"/>
        </w:rPr>
        <w:t>J</w:t>
      </w:r>
      <w:r>
        <w:rPr>
          <w:color w:val="5A5A5A"/>
        </w:rPr>
        <w:t>o</w:t>
      </w:r>
      <w:r w:rsidR="00650EF3">
        <w:rPr>
          <w:color w:val="5A5A5A"/>
        </w:rPr>
        <w:t>ann@OakAndOrbit.Live</w:t>
      </w:r>
      <w:proofErr w:type="spellEnd"/>
      <w:r>
        <w:rPr>
          <w:color w:val="5A5A5A"/>
        </w:rPr>
        <w:t xml:space="preserve">  |</w:t>
      </w:r>
      <w:proofErr w:type="gramEnd"/>
      <w:r>
        <w:rPr>
          <w:color w:val="5A5A5A"/>
        </w:rPr>
        <w:t xml:space="preserve">  linkedin.com/in/</w:t>
      </w:r>
      <w:proofErr w:type="spellStart"/>
      <w:r>
        <w:rPr>
          <w:color w:val="5A5A5A"/>
        </w:rPr>
        <w:t>joann-</w:t>
      </w:r>
      <w:proofErr w:type="gramStart"/>
      <w:r>
        <w:rPr>
          <w:color w:val="5A5A5A"/>
        </w:rPr>
        <w:t>blaylock</w:t>
      </w:r>
      <w:proofErr w:type="spellEnd"/>
      <w:r>
        <w:rPr>
          <w:color w:val="5A5A5A"/>
        </w:rPr>
        <w:t xml:space="preserve">  |</w:t>
      </w:r>
      <w:proofErr w:type="gramEnd"/>
      <w:r>
        <w:rPr>
          <w:color w:val="5A5A5A"/>
        </w:rPr>
        <w:t xml:space="preserve">  Dallas / Fort Worth, TX</w:t>
      </w:r>
    </w:p>
    <w:p w14:paraId="19F4DCAA" w14:textId="72AAD3D6" w:rsidR="009850BE" w:rsidRPr="00650EF3" w:rsidRDefault="00000000">
      <w:pPr>
        <w:spacing w:before="80" w:after="60" w:line="247" w:lineRule="auto"/>
        <w:rPr>
          <w:sz w:val="20"/>
          <w:szCs w:val="20"/>
        </w:rPr>
      </w:pPr>
      <w:r w:rsidRPr="00650EF3">
        <w:rPr>
          <w:sz w:val="20"/>
          <w:szCs w:val="20"/>
        </w:rPr>
        <w:t xml:space="preserve">Property </w:t>
      </w:r>
      <w:r w:rsidR="00650EF3">
        <w:rPr>
          <w:sz w:val="20"/>
          <w:szCs w:val="20"/>
        </w:rPr>
        <w:t>M</w:t>
      </w:r>
      <w:r w:rsidRPr="00650EF3">
        <w:rPr>
          <w:sz w:val="20"/>
          <w:szCs w:val="20"/>
        </w:rPr>
        <w:t xml:space="preserve">anagement and </w:t>
      </w:r>
      <w:r w:rsidR="00650EF3">
        <w:rPr>
          <w:sz w:val="20"/>
          <w:szCs w:val="20"/>
        </w:rPr>
        <w:t>R</w:t>
      </w:r>
      <w:r w:rsidRPr="00650EF3">
        <w:rPr>
          <w:sz w:val="20"/>
          <w:szCs w:val="20"/>
        </w:rPr>
        <w:t xml:space="preserve">eal </w:t>
      </w:r>
      <w:r w:rsidR="00650EF3">
        <w:rPr>
          <w:sz w:val="20"/>
          <w:szCs w:val="20"/>
        </w:rPr>
        <w:t>E</w:t>
      </w:r>
      <w:r w:rsidRPr="00650EF3">
        <w:rPr>
          <w:sz w:val="20"/>
          <w:szCs w:val="20"/>
        </w:rPr>
        <w:t xml:space="preserve">state </w:t>
      </w:r>
      <w:r w:rsidR="00650EF3">
        <w:rPr>
          <w:sz w:val="20"/>
          <w:szCs w:val="20"/>
        </w:rPr>
        <w:t>Expert</w:t>
      </w:r>
      <w:r w:rsidRPr="00650EF3">
        <w:rPr>
          <w:sz w:val="20"/>
          <w:szCs w:val="20"/>
        </w:rPr>
        <w:t xml:space="preserve"> with 30+ years of executive experience advising owners, operators, developers, and investors across luxury multifamily, mixed-use, student living, and national management platforms. Founder of Oak and Orbit, launched in 2026 after leaving </w:t>
      </w:r>
      <w:proofErr w:type="spellStart"/>
      <w:r w:rsidRPr="00650EF3">
        <w:rPr>
          <w:sz w:val="20"/>
          <w:szCs w:val="20"/>
        </w:rPr>
        <w:t>Birchstone</w:t>
      </w:r>
      <w:proofErr w:type="spellEnd"/>
      <w:r w:rsidRPr="00650EF3">
        <w:rPr>
          <w:sz w:val="20"/>
          <w:szCs w:val="20"/>
        </w:rPr>
        <w:t xml:space="preserve">, to help </w:t>
      </w:r>
      <w:proofErr w:type="gramStart"/>
      <w:r w:rsidRPr="00650EF3">
        <w:rPr>
          <w:sz w:val="20"/>
          <w:szCs w:val="20"/>
        </w:rPr>
        <w:t>companies</w:t>
      </w:r>
      <w:proofErr w:type="gramEnd"/>
      <w:r w:rsidRPr="00650EF3">
        <w:rPr>
          <w:sz w:val="20"/>
          <w:szCs w:val="20"/>
        </w:rPr>
        <w:t xml:space="preserve"> pair deep operating roots with forward-looking strategy that improves portfolio performance, strengthens teams, and creates scalable returns. Known for trusted industry relationships, practical operator insight, and the ability to turn complex portfolio, people, and market challenges into clear action.</w:t>
      </w:r>
    </w:p>
    <w:p w14:paraId="61C21B54" w14:textId="6172C941" w:rsidR="009850BE" w:rsidRPr="00650EF3" w:rsidRDefault="00650EF3">
      <w:pPr>
        <w:pBdr>
          <w:bottom w:val="single" w:sz="6" w:space="1" w:color="3F5246"/>
        </w:pBdr>
        <w:spacing w:before="100" w:after="40"/>
        <w:rPr>
          <w:sz w:val="20"/>
          <w:szCs w:val="20"/>
        </w:rPr>
      </w:pPr>
      <w:r>
        <w:rPr>
          <w:b/>
          <w:color w:val="3F5246"/>
          <w:sz w:val="20"/>
          <w:szCs w:val="20"/>
        </w:rPr>
        <w:t>RELEVANT</w:t>
      </w:r>
      <w:r w:rsidRPr="00650EF3">
        <w:rPr>
          <w:b/>
          <w:color w:val="3F5246"/>
          <w:sz w:val="20"/>
          <w:szCs w:val="20"/>
        </w:rPr>
        <w:t xml:space="preserve"> EXPERTISE</w:t>
      </w:r>
    </w:p>
    <w:tbl>
      <w:tblPr>
        <w:tblW w:w="0" w:type="auto"/>
        <w:jc w:val="center"/>
        <w:tblLook w:val="04A0" w:firstRow="1" w:lastRow="0" w:firstColumn="1" w:lastColumn="0" w:noHBand="0" w:noVBand="1"/>
      </w:tblPr>
      <w:tblGrid>
        <w:gridCol w:w="3552"/>
        <w:gridCol w:w="3552"/>
        <w:gridCol w:w="3552"/>
      </w:tblGrid>
      <w:tr w:rsidR="009850BE" w:rsidRPr="00650EF3" w14:paraId="270C7AF6" w14:textId="77777777">
        <w:trPr>
          <w:jc w:val="center"/>
        </w:trPr>
        <w:tc>
          <w:tcPr>
            <w:tcW w:w="3552" w:type="dxa"/>
            <w:tcBorders>
              <w:top w:val="nil"/>
              <w:left w:val="nil"/>
              <w:bottom w:val="nil"/>
              <w:right w:val="nil"/>
            </w:tcBorders>
            <w:shd w:val="clear" w:color="auto" w:fill="F4F6F4"/>
            <w:vAlign w:val="center"/>
          </w:tcPr>
          <w:p w14:paraId="6E9F60D8" w14:textId="77777777" w:rsidR="009850BE" w:rsidRPr="00650EF3" w:rsidRDefault="00000000">
            <w:pPr>
              <w:rPr>
                <w:sz w:val="20"/>
                <w:szCs w:val="20"/>
              </w:rPr>
            </w:pPr>
            <w:r w:rsidRPr="00650EF3">
              <w:rPr>
                <w:sz w:val="20"/>
                <w:szCs w:val="20"/>
              </w:rPr>
              <w:t>Property Management Strategy</w:t>
            </w:r>
          </w:p>
        </w:tc>
        <w:tc>
          <w:tcPr>
            <w:tcW w:w="3552" w:type="dxa"/>
            <w:tcBorders>
              <w:top w:val="nil"/>
              <w:left w:val="nil"/>
              <w:bottom w:val="nil"/>
              <w:right w:val="nil"/>
            </w:tcBorders>
            <w:shd w:val="clear" w:color="auto" w:fill="F4F6F4"/>
            <w:vAlign w:val="center"/>
          </w:tcPr>
          <w:p w14:paraId="73533DEB" w14:textId="77777777" w:rsidR="009850BE" w:rsidRPr="00650EF3" w:rsidRDefault="00000000">
            <w:pPr>
              <w:rPr>
                <w:sz w:val="20"/>
                <w:szCs w:val="20"/>
              </w:rPr>
            </w:pPr>
            <w:r w:rsidRPr="00650EF3">
              <w:rPr>
                <w:sz w:val="20"/>
                <w:szCs w:val="20"/>
              </w:rPr>
              <w:t>Portfolio Performance</w:t>
            </w:r>
          </w:p>
        </w:tc>
        <w:tc>
          <w:tcPr>
            <w:tcW w:w="3552" w:type="dxa"/>
            <w:tcBorders>
              <w:top w:val="nil"/>
              <w:left w:val="nil"/>
              <w:bottom w:val="nil"/>
              <w:right w:val="nil"/>
            </w:tcBorders>
            <w:shd w:val="clear" w:color="auto" w:fill="F4F6F4"/>
            <w:vAlign w:val="center"/>
          </w:tcPr>
          <w:p w14:paraId="5B7B5F86" w14:textId="77777777" w:rsidR="009850BE" w:rsidRPr="00650EF3" w:rsidRDefault="00000000">
            <w:pPr>
              <w:rPr>
                <w:sz w:val="20"/>
                <w:szCs w:val="20"/>
              </w:rPr>
            </w:pPr>
            <w:r w:rsidRPr="00650EF3">
              <w:rPr>
                <w:sz w:val="20"/>
                <w:szCs w:val="20"/>
              </w:rPr>
              <w:t>Operations &amp; Process Improvement</w:t>
            </w:r>
          </w:p>
        </w:tc>
      </w:tr>
      <w:tr w:rsidR="009850BE" w:rsidRPr="00650EF3" w14:paraId="31737FC6" w14:textId="77777777">
        <w:trPr>
          <w:jc w:val="center"/>
        </w:trPr>
        <w:tc>
          <w:tcPr>
            <w:tcW w:w="3552" w:type="dxa"/>
            <w:tcBorders>
              <w:top w:val="nil"/>
              <w:left w:val="nil"/>
              <w:bottom w:val="nil"/>
              <w:right w:val="nil"/>
            </w:tcBorders>
            <w:shd w:val="clear" w:color="auto" w:fill="F4F6F4"/>
            <w:vAlign w:val="center"/>
          </w:tcPr>
          <w:p w14:paraId="24D5FCB2" w14:textId="77777777" w:rsidR="009850BE" w:rsidRPr="00650EF3" w:rsidRDefault="00000000">
            <w:pPr>
              <w:rPr>
                <w:sz w:val="20"/>
                <w:szCs w:val="20"/>
              </w:rPr>
            </w:pPr>
            <w:r w:rsidRPr="00650EF3">
              <w:rPr>
                <w:sz w:val="20"/>
                <w:szCs w:val="20"/>
              </w:rPr>
              <w:t>Owner / Investor Advisory</w:t>
            </w:r>
          </w:p>
        </w:tc>
        <w:tc>
          <w:tcPr>
            <w:tcW w:w="3552" w:type="dxa"/>
            <w:tcBorders>
              <w:top w:val="nil"/>
              <w:left w:val="nil"/>
              <w:bottom w:val="nil"/>
              <w:right w:val="nil"/>
            </w:tcBorders>
            <w:shd w:val="clear" w:color="auto" w:fill="F4F6F4"/>
            <w:vAlign w:val="center"/>
          </w:tcPr>
          <w:p w14:paraId="404BFD86" w14:textId="77777777" w:rsidR="009850BE" w:rsidRPr="00650EF3" w:rsidRDefault="00000000">
            <w:pPr>
              <w:rPr>
                <w:sz w:val="20"/>
                <w:szCs w:val="20"/>
              </w:rPr>
            </w:pPr>
            <w:r w:rsidRPr="00650EF3">
              <w:rPr>
                <w:sz w:val="20"/>
                <w:szCs w:val="20"/>
              </w:rPr>
              <w:t>Lease-Up &amp; Stabilization</w:t>
            </w:r>
          </w:p>
        </w:tc>
        <w:tc>
          <w:tcPr>
            <w:tcW w:w="3552" w:type="dxa"/>
            <w:tcBorders>
              <w:top w:val="nil"/>
              <w:left w:val="nil"/>
              <w:bottom w:val="nil"/>
              <w:right w:val="nil"/>
            </w:tcBorders>
            <w:shd w:val="clear" w:color="auto" w:fill="F4F6F4"/>
            <w:vAlign w:val="center"/>
          </w:tcPr>
          <w:p w14:paraId="3E49D4BF" w14:textId="77777777" w:rsidR="009850BE" w:rsidRPr="00650EF3" w:rsidRDefault="00000000">
            <w:pPr>
              <w:rPr>
                <w:sz w:val="20"/>
                <w:szCs w:val="20"/>
              </w:rPr>
            </w:pPr>
            <w:r w:rsidRPr="00650EF3">
              <w:rPr>
                <w:sz w:val="20"/>
                <w:szCs w:val="20"/>
              </w:rPr>
              <w:t>Organizational Design</w:t>
            </w:r>
          </w:p>
        </w:tc>
      </w:tr>
      <w:tr w:rsidR="009850BE" w:rsidRPr="00650EF3" w14:paraId="0C9C7B99" w14:textId="77777777">
        <w:trPr>
          <w:jc w:val="center"/>
        </w:trPr>
        <w:tc>
          <w:tcPr>
            <w:tcW w:w="3552" w:type="dxa"/>
            <w:tcBorders>
              <w:top w:val="nil"/>
              <w:left w:val="nil"/>
              <w:bottom w:val="nil"/>
              <w:right w:val="nil"/>
            </w:tcBorders>
            <w:shd w:val="clear" w:color="auto" w:fill="F4F6F4"/>
            <w:vAlign w:val="center"/>
          </w:tcPr>
          <w:p w14:paraId="36F9A759" w14:textId="77777777" w:rsidR="009850BE" w:rsidRPr="00650EF3" w:rsidRDefault="00000000">
            <w:pPr>
              <w:rPr>
                <w:sz w:val="20"/>
                <w:szCs w:val="20"/>
              </w:rPr>
            </w:pPr>
            <w:r w:rsidRPr="00650EF3">
              <w:rPr>
                <w:sz w:val="20"/>
                <w:szCs w:val="20"/>
              </w:rPr>
              <w:t>Talent &amp; Leadership Development</w:t>
            </w:r>
          </w:p>
        </w:tc>
        <w:tc>
          <w:tcPr>
            <w:tcW w:w="3552" w:type="dxa"/>
            <w:tcBorders>
              <w:top w:val="nil"/>
              <w:left w:val="nil"/>
              <w:bottom w:val="nil"/>
              <w:right w:val="nil"/>
            </w:tcBorders>
            <w:shd w:val="clear" w:color="auto" w:fill="F4F6F4"/>
            <w:vAlign w:val="center"/>
          </w:tcPr>
          <w:p w14:paraId="2295C1B3" w14:textId="77777777" w:rsidR="009850BE" w:rsidRPr="00650EF3" w:rsidRDefault="00000000">
            <w:pPr>
              <w:rPr>
                <w:sz w:val="20"/>
                <w:szCs w:val="20"/>
              </w:rPr>
            </w:pPr>
            <w:r w:rsidRPr="00650EF3">
              <w:rPr>
                <w:sz w:val="20"/>
                <w:szCs w:val="20"/>
              </w:rPr>
              <w:t>Technology / AI Adoption</w:t>
            </w:r>
          </w:p>
        </w:tc>
        <w:tc>
          <w:tcPr>
            <w:tcW w:w="3552" w:type="dxa"/>
            <w:tcBorders>
              <w:top w:val="nil"/>
              <w:left w:val="nil"/>
              <w:bottom w:val="nil"/>
              <w:right w:val="nil"/>
            </w:tcBorders>
            <w:shd w:val="clear" w:color="auto" w:fill="F4F6F4"/>
            <w:vAlign w:val="center"/>
          </w:tcPr>
          <w:p w14:paraId="6634A4A0" w14:textId="77777777" w:rsidR="009850BE" w:rsidRPr="00650EF3" w:rsidRDefault="00000000">
            <w:pPr>
              <w:rPr>
                <w:sz w:val="20"/>
                <w:szCs w:val="20"/>
              </w:rPr>
            </w:pPr>
            <w:r w:rsidRPr="00650EF3">
              <w:rPr>
                <w:sz w:val="20"/>
                <w:szCs w:val="20"/>
              </w:rPr>
              <w:t>Marketing &amp; Resident Experience</w:t>
            </w:r>
          </w:p>
        </w:tc>
      </w:tr>
      <w:tr w:rsidR="009850BE" w:rsidRPr="00650EF3" w14:paraId="44D5FB2D" w14:textId="77777777">
        <w:trPr>
          <w:jc w:val="center"/>
        </w:trPr>
        <w:tc>
          <w:tcPr>
            <w:tcW w:w="3552" w:type="dxa"/>
            <w:tcBorders>
              <w:top w:val="nil"/>
              <w:left w:val="nil"/>
              <w:bottom w:val="nil"/>
              <w:right w:val="nil"/>
            </w:tcBorders>
            <w:shd w:val="clear" w:color="auto" w:fill="F4F6F4"/>
            <w:vAlign w:val="center"/>
          </w:tcPr>
          <w:p w14:paraId="6A3E5E84" w14:textId="77777777" w:rsidR="009850BE" w:rsidRPr="00650EF3" w:rsidRDefault="00000000">
            <w:pPr>
              <w:rPr>
                <w:sz w:val="20"/>
                <w:szCs w:val="20"/>
              </w:rPr>
            </w:pPr>
            <w:r w:rsidRPr="00650EF3">
              <w:rPr>
                <w:sz w:val="20"/>
                <w:szCs w:val="20"/>
              </w:rPr>
              <w:t>Underwriting &amp; Development Input</w:t>
            </w:r>
          </w:p>
        </w:tc>
        <w:tc>
          <w:tcPr>
            <w:tcW w:w="3552" w:type="dxa"/>
            <w:tcBorders>
              <w:top w:val="nil"/>
              <w:left w:val="nil"/>
              <w:bottom w:val="nil"/>
              <w:right w:val="nil"/>
            </w:tcBorders>
            <w:shd w:val="clear" w:color="auto" w:fill="F4F6F4"/>
            <w:vAlign w:val="center"/>
          </w:tcPr>
          <w:p w14:paraId="75BCE829" w14:textId="77777777" w:rsidR="009850BE" w:rsidRPr="00650EF3" w:rsidRDefault="00000000">
            <w:pPr>
              <w:rPr>
                <w:sz w:val="20"/>
                <w:szCs w:val="20"/>
              </w:rPr>
            </w:pPr>
            <w:r w:rsidRPr="00650EF3">
              <w:rPr>
                <w:sz w:val="20"/>
                <w:szCs w:val="20"/>
              </w:rPr>
              <w:t>Client Relationships</w:t>
            </w:r>
          </w:p>
        </w:tc>
        <w:tc>
          <w:tcPr>
            <w:tcW w:w="3552" w:type="dxa"/>
            <w:tcBorders>
              <w:top w:val="nil"/>
              <w:left w:val="nil"/>
              <w:bottom w:val="nil"/>
              <w:right w:val="nil"/>
            </w:tcBorders>
            <w:shd w:val="clear" w:color="auto" w:fill="F4F6F4"/>
            <w:vAlign w:val="center"/>
          </w:tcPr>
          <w:p w14:paraId="6B23508C" w14:textId="77777777" w:rsidR="009850BE" w:rsidRPr="00650EF3" w:rsidRDefault="00000000">
            <w:pPr>
              <w:rPr>
                <w:sz w:val="20"/>
                <w:szCs w:val="20"/>
              </w:rPr>
            </w:pPr>
            <w:r w:rsidRPr="00650EF3">
              <w:rPr>
                <w:sz w:val="20"/>
                <w:szCs w:val="20"/>
              </w:rPr>
              <w:t>Growth &amp; Value Creation</w:t>
            </w:r>
          </w:p>
        </w:tc>
      </w:tr>
    </w:tbl>
    <w:p w14:paraId="6011D1FA" w14:textId="77777777" w:rsidR="009850BE" w:rsidRPr="00650EF3" w:rsidRDefault="00000000">
      <w:pPr>
        <w:pBdr>
          <w:bottom w:val="single" w:sz="6" w:space="1" w:color="3F5246"/>
        </w:pBdr>
        <w:spacing w:before="100" w:after="40"/>
        <w:rPr>
          <w:sz w:val="20"/>
          <w:szCs w:val="20"/>
        </w:rPr>
      </w:pPr>
      <w:r w:rsidRPr="00650EF3">
        <w:rPr>
          <w:b/>
          <w:color w:val="3F5246"/>
          <w:sz w:val="20"/>
          <w:szCs w:val="20"/>
        </w:rPr>
        <w:t>SELECTED IMPACT</w:t>
      </w:r>
    </w:p>
    <w:p w14:paraId="26B13B7D" w14:textId="77777777" w:rsidR="009850BE" w:rsidRPr="00650EF3" w:rsidRDefault="00000000">
      <w:pPr>
        <w:spacing w:after="20"/>
        <w:ind w:left="230" w:hanging="158"/>
        <w:rPr>
          <w:sz w:val="20"/>
          <w:szCs w:val="20"/>
        </w:rPr>
      </w:pPr>
      <w:r w:rsidRPr="00650EF3">
        <w:rPr>
          <w:color w:val="3F5246"/>
          <w:sz w:val="20"/>
          <w:szCs w:val="20"/>
        </w:rPr>
        <w:t xml:space="preserve">• </w:t>
      </w:r>
      <w:r w:rsidRPr="00650EF3">
        <w:rPr>
          <w:sz w:val="20"/>
          <w:szCs w:val="20"/>
        </w:rPr>
        <w:t>Advised and influenced performance across a $10B multifamily portfolio with 26,000+ units nationwide, from pre-development through stabilization and ongoing operations.</w:t>
      </w:r>
    </w:p>
    <w:p w14:paraId="7843F1D0" w14:textId="77777777" w:rsidR="009850BE" w:rsidRPr="00650EF3" w:rsidRDefault="00000000">
      <w:pPr>
        <w:spacing w:after="20"/>
        <w:ind w:left="230" w:hanging="158"/>
        <w:rPr>
          <w:sz w:val="20"/>
          <w:szCs w:val="20"/>
        </w:rPr>
      </w:pPr>
      <w:r w:rsidRPr="00650EF3">
        <w:rPr>
          <w:color w:val="3F5246"/>
          <w:sz w:val="20"/>
          <w:szCs w:val="20"/>
        </w:rPr>
        <w:t xml:space="preserve">• </w:t>
      </w:r>
      <w:r w:rsidRPr="00650EF3">
        <w:rPr>
          <w:sz w:val="20"/>
          <w:szCs w:val="20"/>
        </w:rPr>
        <w:t>Scaled a national student housing platform from 4 assets to 47 assets / 20,000+ beds in three years while building the infrastructure to support rapid growth.</w:t>
      </w:r>
    </w:p>
    <w:p w14:paraId="61A0BCBC" w14:textId="77777777" w:rsidR="009850BE" w:rsidRPr="00650EF3" w:rsidRDefault="00000000">
      <w:pPr>
        <w:spacing w:after="20"/>
        <w:ind w:left="230" w:hanging="158"/>
        <w:rPr>
          <w:sz w:val="20"/>
          <w:szCs w:val="20"/>
        </w:rPr>
      </w:pPr>
      <w:r w:rsidRPr="00650EF3">
        <w:rPr>
          <w:color w:val="3F5246"/>
          <w:sz w:val="20"/>
          <w:szCs w:val="20"/>
        </w:rPr>
        <w:t xml:space="preserve">• </w:t>
      </w:r>
      <w:r w:rsidRPr="00650EF3">
        <w:rPr>
          <w:sz w:val="20"/>
          <w:szCs w:val="20"/>
        </w:rPr>
        <w:t>Built and led organizations of 450+ associates, including corporate operations, regional leaders, senior leadership teams, and onsite property teams.</w:t>
      </w:r>
    </w:p>
    <w:p w14:paraId="6E756205" w14:textId="77777777" w:rsidR="009850BE" w:rsidRPr="00650EF3" w:rsidRDefault="00000000">
      <w:pPr>
        <w:spacing w:after="20"/>
        <w:ind w:left="230" w:hanging="158"/>
        <w:rPr>
          <w:sz w:val="20"/>
          <w:szCs w:val="20"/>
        </w:rPr>
      </w:pPr>
      <w:r w:rsidRPr="00650EF3">
        <w:rPr>
          <w:color w:val="3F5246"/>
          <w:sz w:val="20"/>
          <w:szCs w:val="20"/>
        </w:rPr>
        <w:t xml:space="preserve">• </w:t>
      </w:r>
      <w:r w:rsidRPr="00650EF3">
        <w:rPr>
          <w:sz w:val="20"/>
          <w:szCs w:val="20"/>
        </w:rPr>
        <w:t xml:space="preserve">Recognized as “Best Boss, 2020” by </w:t>
      </w:r>
      <w:proofErr w:type="spellStart"/>
      <w:r w:rsidRPr="00650EF3">
        <w:rPr>
          <w:sz w:val="20"/>
          <w:szCs w:val="20"/>
        </w:rPr>
        <w:t>GlobeSt</w:t>
      </w:r>
      <w:proofErr w:type="spellEnd"/>
      <w:r w:rsidRPr="00650EF3">
        <w:rPr>
          <w:sz w:val="20"/>
          <w:szCs w:val="20"/>
        </w:rPr>
        <w:t>. Real Estate Forum for people-first leadership, culture building, and associate development.</w:t>
      </w:r>
    </w:p>
    <w:p w14:paraId="283E3EF9" w14:textId="77777777" w:rsidR="009850BE" w:rsidRPr="00650EF3" w:rsidRDefault="00000000">
      <w:pPr>
        <w:pBdr>
          <w:bottom w:val="single" w:sz="6" w:space="1" w:color="3F5246"/>
        </w:pBdr>
        <w:spacing w:before="100" w:after="40"/>
        <w:rPr>
          <w:sz w:val="20"/>
          <w:szCs w:val="20"/>
        </w:rPr>
      </w:pPr>
      <w:r w:rsidRPr="00650EF3">
        <w:rPr>
          <w:b/>
          <w:color w:val="3F5246"/>
          <w:sz w:val="20"/>
          <w:szCs w:val="20"/>
        </w:rPr>
        <w:t>EXPERIENCE</w:t>
      </w:r>
    </w:p>
    <w:p w14:paraId="77029252" w14:textId="77777777" w:rsidR="009850BE" w:rsidRPr="00650EF3" w:rsidRDefault="00000000">
      <w:pPr>
        <w:spacing w:before="60" w:after="10"/>
        <w:rPr>
          <w:sz w:val="20"/>
          <w:szCs w:val="20"/>
        </w:rPr>
      </w:pPr>
      <w:r w:rsidRPr="00650EF3">
        <w:rPr>
          <w:b/>
          <w:sz w:val="20"/>
          <w:szCs w:val="20"/>
        </w:rPr>
        <w:t>Oak and Orbit</w:t>
      </w:r>
      <w:r w:rsidRPr="00650EF3">
        <w:rPr>
          <w:sz w:val="20"/>
          <w:szCs w:val="20"/>
        </w:rPr>
        <w:t xml:space="preserve"> | Founder &amp; Principal Consultant</w:t>
      </w:r>
      <w:r w:rsidRPr="00650EF3">
        <w:rPr>
          <w:i/>
          <w:color w:val="5A5A5A"/>
          <w:sz w:val="20"/>
          <w:szCs w:val="20"/>
        </w:rPr>
        <w:t xml:space="preserve"> | 2026–Present</w:t>
      </w:r>
      <w:r w:rsidRPr="00650EF3">
        <w:rPr>
          <w:color w:val="5A5A5A"/>
          <w:sz w:val="20"/>
          <w:szCs w:val="20"/>
        </w:rPr>
        <w:t xml:space="preserve"> | Dallas / Fort Worth, TX</w:t>
      </w:r>
    </w:p>
    <w:p w14:paraId="38B45903" w14:textId="77777777" w:rsidR="009850BE" w:rsidRPr="00650EF3" w:rsidRDefault="00000000">
      <w:pPr>
        <w:spacing w:after="10"/>
        <w:ind w:left="230" w:hanging="158"/>
        <w:rPr>
          <w:sz w:val="20"/>
          <w:szCs w:val="20"/>
        </w:rPr>
      </w:pPr>
      <w:r w:rsidRPr="00650EF3">
        <w:rPr>
          <w:color w:val="3F5246"/>
          <w:sz w:val="20"/>
          <w:szCs w:val="20"/>
        </w:rPr>
        <w:t xml:space="preserve">• </w:t>
      </w:r>
      <w:r w:rsidRPr="00650EF3">
        <w:rPr>
          <w:sz w:val="20"/>
          <w:szCs w:val="20"/>
        </w:rPr>
        <w:t>Advise multifamily owners, operators, developers, investors, and management platforms on operations, portfolio strategy, organizational structure, customer experience, growth planning, and value creation.</w:t>
      </w:r>
    </w:p>
    <w:p w14:paraId="79C7A06D" w14:textId="77777777" w:rsidR="009850BE" w:rsidRPr="00650EF3" w:rsidRDefault="00000000">
      <w:pPr>
        <w:spacing w:after="10"/>
        <w:ind w:left="230" w:hanging="158"/>
        <w:rPr>
          <w:sz w:val="20"/>
          <w:szCs w:val="20"/>
        </w:rPr>
      </w:pPr>
      <w:r w:rsidRPr="00650EF3">
        <w:rPr>
          <w:color w:val="3F5246"/>
          <w:sz w:val="20"/>
          <w:szCs w:val="20"/>
        </w:rPr>
        <w:t xml:space="preserve">• </w:t>
      </w:r>
      <w:r w:rsidRPr="00650EF3">
        <w:rPr>
          <w:sz w:val="20"/>
          <w:szCs w:val="20"/>
        </w:rPr>
        <w:t>Leverage deep roots in property management plus a broad national network to identify opportunities, solve operating challenges, and improve returns.</w:t>
      </w:r>
    </w:p>
    <w:p w14:paraId="7A627BB7" w14:textId="77777777" w:rsidR="009850BE" w:rsidRPr="00650EF3" w:rsidRDefault="00000000">
      <w:pPr>
        <w:spacing w:before="60" w:after="10"/>
        <w:rPr>
          <w:sz w:val="20"/>
          <w:szCs w:val="20"/>
        </w:rPr>
      </w:pPr>
      <w:proofErr w:type="spellStart"/>
      <w:r w:rsidRPr="00650EF3">
        <w:rPr>
          <w:b/>
          <w:sz w:val="20"/>
          <w:szCs w:val="20"/>
        </w:rPr>
        <w:t>Birchstone</w:t>
      </w:r>
      <w:proofErr w:type="spellEnd"/>
      <w:r w:rsidRPr="00650EF3">
        <w:rPr>
          <w:b/>
          <w:sz w:val="20"/>
          <w:szCs w:val="20"/>
        </w:rPr>
        <w:t xml:space="preserve"> Residential</w:t>
      </w:r>
      <w:r w:rsidRPr="00650EF3">
        <w:rPr>
          <w:sz w:val="20"/>
          <w:szCs w:val="20"/>
        </w:rPr>
        <w:t xml:space="preserve"> | President</w:t>
      </w:r>
      <w:r w:rsidRPr="00650EF3">
        <w:rPr>
          <w:i/>
          <w:color w:val="5A5A5A"/>
          <w:sz w:val="20"/>
          <w:szCs w:val="20"/>
        </w:rPr>
        <w:t xml:space="preserve"> | 2024–2026</w:t>
      </w:r>
      <w:r w:rsidRPr="00650EF3">
        <w:rPr>
          <w:color w:val="5A5A5A"/>
          <w:sz w:val="20"/>
          <w:szCs w:val="20"/>
        </w:rPr>
        <w:t xml:space="preserve"> | Dallas / Fort Worth, TX</w:t>
      </w:r>
    </w:p>
    <w:p w14:paraId="2F312114" w14:textId="77777777" w:rsidR="009850BE" w:rsidRPr="00650EF3" w:rsidRDefault="00000000">
      <w:pPr>
        <w:spacing w:after="10"/>
        <w:ind w:left="230" w:hanging="158"/>
        <w:rPr>
          <w:sz w:val="20"/>
          <w:szCs w:val="20"/>
        </w:rPr>
      </w:pPr>
      <w:r w:rsidRPr="00650EF3">
        <w:rPr>
          <w:color w:val="3F5246"/>
          <w:sz w:val="20"/>
          <w:szCs w:val="20"/>
        </w:rPr>
        <w:t xml:space="preserve">• </w:t>
      </w:r>
      <w:r w:rsidRPr="00650EF3">
        <w:rPr>
          <w:sz w:val="20"/>
          <w:szCs w:val="20"/>
        </w:rPr>
        <w:t>Led multifamily property management strategy, operational execution, client relationships, team development, and performance initiatives for a national owner/operator platform.</w:t>
      </w:r>
    </w:p>
    <w:p w14:paraId="0ACED103" w14:textId="77777777" w:rsidR="009850BE" w:rsidRPr="00650EF3" w:rsidRDefault="00000000">
      <w:pPr>
        <w:spacing w:after="10"/>
        <w:ind w:left="230" w:hanging="158"/>
        <w:rPr>
          <w:sz w:val="20"/>
          <w:szCs w:val="20"/>
        </w:rPr>
      </w:pPr>
      <w:r w:rsidRPr="00650EF3">
        <w:rPr>
          <w:color w:val="3F5246"/>
          <w:sz w:val="20"/>
          <w:szCs w:val="20"/>
        </w:rPr>
        <w:t xml:space="preserve">• </w:t>
      </w:r>
      <w:r w:rsidRPr="00650EF3">
        <w:rPr>
          <w:sz w:val="20"/>
          <w:szCs w:val="20"/>
        </w:rPr>
        <w:t>Advised senior stakeholders on portfolio performance, organizational structure, market positioning, resident experience, and scalable operating improvements.</w:t>
      </w:r>
    </w:p>
    <w:p w14:paraId="3B352446" w14:textId="77777777" w:rsidR="009850BE" w:rsidRPr="00650EF3" w:rsidRDefault="00000000">
      <w:pPr>
        <w:spacing w:before="60" w:after="10"/>
        <w:rPr>
          <w:sz w:val="20"/>
          <w:szCs w:val="20"/>
        </w:rPr>
      </w:pPr>
      <w:proofErr w:type="spellStart"/>
      <w:r w:rsidRPr="00650EF3">
        <w:rPr>
          <w:b/>
          <w:sz w:val="20"/>
          <w:szCs w:val="20"/>
        </w:rPr>
        <w:t>Quarterra</w:t>
      </w:r>
      <w:proofErr w:type="spellEnd"/>
      <w:r w:rsidRPr="00650EF3">
        <w:rPr>
          <w:b/>
          <w:sz w:val="20"/>
          <w:szCs w:val="20"/>
        </w:rPr>
        <w:t xml:space="preserve"> Group (formerly LMC)</w:t>
      </w:r>
      <w:r w:rsidRPr="00650EF3">
        <w:rPr>
          <w:sz w:val="20"/>
          <w:szCs w:val="20"/>
        </w:rPr>
        <w:t xml:space="preserve"> | President</w:t>
      </w:r>
      <w:r w:rsidRPr="00650EF3">
        <w:rPr>
          <w:i/>
          <w:color w:val="5A5A5A"/>
          <w:sz w:val="20"/>
          <w:szCs w:val="20"/>
        </w:rPr>
        <w:t xml:space="preserve"> | 2014–2024</w:t>
      </w:r>
      <w:r w:rsidRPr="00650EF3">
        <w:rPr>
          <w:color w:val="5A5A5A"/>
          <w:sz w:val="20"/>
          <w:szCs w:val="20"/>
        </w:rPr>
        <w:t xml:space="preserve"> | Dallas / Fort Worth, TX</w:t>
      </w:r>
    </w:p>
    <w:p w14:paraId="00BD7683" w14:textId="77777777" w:rsidR="009850BE" w:rsidRPr="00650EF3" w:rsidRDefault="00000000">
      <w:pPr>
        <w:spacing w:after="10"/>
        <w:ind w:left="230" w:hanging="158"/>
        <w:rPr>
          <w:sz w:val="20"/>
          <w:szCs w:val="20"/>
        </w:rPr>
      </w:pPr>
      <w:r w:rsidRPr="00650EF3">
        <w:rPr>
          <w:color w:val="3F5246"/>
          <w:sz w:val="20"/>
          <w:szCs w:val="20"/>
        </w:rPr>
        <w:t xml:space="preserve">• </w:t>
      </w:r>
      <w:r w:rsidRPr="00650EF3">
        <w:rPr>
          <w:sz w:val="20"/>
          <w:szCs w:val="20"/>
        </w:rPr>
        <w:t>Set strategic direction for an integrated multifamily investment, development, construction, and property management platform with $13M annual revenue and 450+ associates.</w:t>
      </w:r>
    </w:p>
    <w:p w14:paraId="7F783456" w14:textId="77777777" w:rsidR="009850BE" w:rsidRPr="00650EF3" w:rsidRDefault="00000000">
      <w:pPr>
        <w:spacing w:after="10"/>
        <w:ind w:left="230" w:hanging="158"/>
        <w:rPr>
          <w:sz w:val="20"/>
          <w:szCs w:val="20"/>
        </w:rPr>
      </w:pPr>
      <w:r w:rsidRPr="00650EF3">
        <w:rPr>
          <w:color w:val="3F5246"/>
          <w:sz w:val="20"/>
          <w:szCs w:val="20"/>
        </w:rPr>
        <w:t xml:space="preserve">• </w:t>
      </w:r>
      <w:r w:rsidRPr="00650EF3">
        <w:rPr>
          <w:sz w:val="20"/>
          <w:szCs w:val="20"/>
        </w:rPr>
        <w:t>Partnered on portfolio performance, investment returns, forecasts, value optimization, market strategy, amenity planning, design input, rental recommendations, and operating infrastructure.</w:t>
      </w:r>
    </w:p>
    <w:p w14:paraId="417CC2A7" w14:textId="77777777" w:rsidR="009850BE" w:rsidRPr="00650EF3" w:rsidRDefault="00000000">
      <w:pPr>
        <w:spacing w:after="10"/>
        <w:ind w:left="230" w:hanging="158"/>
        <w:rPr>
          <w:sz w:val="20"/>
          <w:szCs w:val="20"/>
        </w:rPr>
      </w:pPr>
      <w:r w:rsidRPr="00650EF3">
        <w:rPr>
          <w:color w:val="3F5246"/>
          <w:sz w:val="20"/>
          <w:szCs w:val="20"/>
        </w:rPr>
        <w:t xml:space="preserve">• </w:t>
      </w:r>
      <w:r w:rsidRPr="00650EF3">
        <w:rPr>
          <w:sz w:val="20"/>
          <w:szCs w:val="20"/>
        </w:rPr>
        <w:t>Built scalable asset management, analytics, technology, staffing, marketing, and resident experience processes to improve decision-making and operational consistency.</w:t>
      </w:r>
    </w:p>
    <w:p w14:paraId="6A4445F9" w14:textId="77777777" w:rsidR="009850BE" w:rsidRPr="00650EF3" w:rsidRDefault="00000000">
      <w:pPr>
        <w:spacing w:before="60" w:after="10"/>
        <w:rPr>
          <w:sz w:val="20"/>
          <w:szCs w:val="20"/>
        </w:rPr>
      </w:pPr>
      <w:r w:rsidRPr="00650EF3">
        <w:rPr>
          <w:b/>
          <w:sz w:val="20"/>
          <w:szCs w:val="20"/>
        </w:rPr>
        <w:t>Grand Campus Living / Phoenix Property Company</w:t>
      </w:r>
      <w:r w:rsidRPr="00650EF3">
        <w:rPr>
          <w:sz w:val="20"/>
          <w:szCs w:val="20"/>
        </w:rPr>
        <w:t xml:space="preserve"> | SVP, Student Living Division</w:t>
      </w:r>
      <w:r w:rsidRPr="00650EF3">
        <w:rPr>
          <w:i/>
          <w:color w:val="5A5A5A"/>
          <w:sz w:val="20"/>
          <w:szCs w:val="20"/>
        </w:rPr>
        <w:t xml:space="preserve"> | 2010–2014</w:t>
      </w:r>
      <w:r w:rsidRPr="00650EF3">
        <w:rPr>
          <w:color w:val="5A5A5A"/>
          <w:sz w:val="20"/>
          <w:szCs w:val="20"/>
        </w:rPr>
        <w:t xml:space="preserve"> | Dallas / Fort Worth, TX</w:t>
      </w:r>
    </w:p>
    <w:p w14:paraId="583D6255" w14:textId="77777777" w:rsidR="009850BE" w:rsidRPr="00650EF3" w:rsidRDefault="00000000">
      <w:pPr>
        <w:spacing w:after="10"/>
        <w:ind w:left="230" w:hanging="158"/>
        <w:rPr>
          <w:sz w:val="20"/>
          <w:szCs w:val="20"/>
        </w:rPr>
      </w:pPr>
      <w:r w:rsidRPr="00650EF3">
        <w:rPr>
          <w:color w:val="3F5246"/>
          <w:sz w:val="20"/>
          <w:szCs w:val="20"/>
        </w:rPr>
        <w:t xml:space="preserve">• </w:t>
      </w:r>
      <w:r w:rsidRPr="00650EF3">
        <w:rPr>
          <w:sz w:val="20"/>
          <w:szCs w:val="20"/>
        </w:rPr>
        <w:t>Built national student housing management platform, growing from 2 employees to 300+ and expanding to 47 assets / 20,000+ beds in three years.</w:t>
      </w:r>
    </w:p>
    <w:p w14:paraId="45F240E7" w14:textId="77777777" w:rsidR="009850BE" w:rsidRPr="00650EF3" w:rsidRDefault="00000000">
      <w:pPr>
        <w:spacing w:after="10"/>
        <w:ind w:left="230" w:hanging="158"/>
        <w:rPr>
          <w:sz w:val="20"/>
          <w:szCs w:val="20"/>
        </w:rPr>
      </w:pPr>
      <w:r w:rsidRPr="00650EF3">
        <w:rPr>
          <w:color w:val="3F5246"/>
          <w:sz w:val="20"/>
          <w:szCs w:val="20"/>
        </w:rPr>
        <w:t xml:space="preserve">• </w:t>
      </w:r>
      <w:r w:rsidRPr="00650EF3">
        <w:rPr>
          <w:sz w:val="20"/>
          <w:szCs w:val="20"/>
        </w:rPr>
        <w:t>Led portfolio performance, annual budgets, forecasts, underwriting input, project design collaboration, leasing strategy, market research, and scalable operating systems.</w:t>
      </w:r>
    </w:p>
    <w:p w14:paraId="79B0B894" w14:textId="77777777" w:rsidR="009850BE" w:rsidRPr="00650EF3" w:rsidRDefault="00000000">
      <w:pPr>
        <w:spacing w:before="60" w:after="10"/>
        <w:rPr>
          <w:sz w:val="20"/>
          <w:szCs w:val="20"/>
        </w:rPr>
      </w:pPr>
      <w:r w:rsidRPr="00650EF3">
        <w:rPr>
          <w:b/>
          <w:sz w:val="20"/>
          <w:szCs w:val="20"/>
        </w:rPr>
        <w:t>Greystar Property Management</w:t>
      </w:r>
      <w:r w:rsidRPr="00650EF3">
        <w:rPr>
          <w:sz w:val="20"/>
          <w:szCs w:val="20"/>
        </w:rPr>
        <w:t xml:space="preserve"> | Senior Managing Director</w:t>
      </w:r>
      <w:r w:rsidRPr="00650EF3">
        <w:rPr>
          <w:i/>
          <w:color w:val="5A5A5A"/>
          <w:sz w:val="20"/>
          <w:szCs w:val="20"/>
        </w:rPr>
        <w:t xml:space="preserve"> | 2008–2010</w:t>
      </w:r>
      <w:r w:rsidRPr="00650EF3">
        <w:rPr>
          <w:color w:val="5A5A5A"/>
          <w:sz w:val="20"/>
          <w:szCs w:val="20"/>
        </w:rPr>
        <w:t xml:space="preserve"> | Irving, TX</w:t>
      </w:r>
    </w:p>
    <w:p w14:paraId="0BA5FDBB" w14:textId="77777777" w:rsidR="009850BE" w:rsidRPr="00650EF3" w:rsidRDefault="00000000">
      <w:pPr>
        <w:spacing w:after="10"/>
        <w:ind w:left="230" w:hanging="158"/>
        <w:rPr>
          <w:sz w:val="20"/>
          <w:szCs w:val="20"/>
        </w:rPr>
      </w:pPr>
      <w:r w:rsidRPr="00650EF3">
        <w:rPr>
          <w:color w:val="3F5246"/>
          <w:sz w:val="20"/>
          <w:szCs w:val="20"/>
        </w:rPr>
        <w:t xml:space="preserve">• </w:t>
      </w:r>
      <w:r w:rsidRPr="00650EF3">
        <w:rPr>
          <w:sz w:val="20"/>
          <w:szCs w:val="20"/>
        </w:rPr>
        <w:t>Directed property management across three regions totaling 20,000 units plus a 15,000-bed student living division; supported rapid growth and opened the Washington, DC office.</w:t>
      </w:r>
    </w:p>
    <w:p w14:paraId="7A039B10" w14:textId="2127AC24" w:rsidR="009850BE" w:rsidRPr="00650EF3" w:rsidRDefault="00000000">
      <w:pPr>
        <w:spacing w:before="60" w:after="10"/>
        <w:rPr>
          <w:sz w:val="20"/>
          <w:szCs w:val="20"/>
        </w:rPr>
      </w:pPr>
      <w:r w:rsidRPr="00650EF3">
        <w:rPr>
          <w:b/>
          <w:sz w:val="20"/>
          <w:szCs w:val="20"/>
        </w:rPr>
        <w:t xml:space="preserve">JPI Management Services / </w:t>
      </w:r>
      <w:r w:rsidR="0075517E">
        <w:rPr>
          <w:b/>
          <w:sz w:val="20"/>
          <w:szCs w:val="20"/>
        </w:rPr>
        <w:t>J</w:t>
      </w:r>
      <w:r w:rsidRPr="00650EF3">
        <w:rPr>
          <w:b/>
          <w:sz w:val="20"/>
          <w:szCs w:val="20"/>
        </w:rPr>
        <w:t>PI Partners, LLC</w:t>
      </w:r>
      <w:r w:rsidRPr="00650EF3">
        <w:rPr>
          <w:sz w:val="20"/>
          <w:szCs w:val="20"/>
        </w:rPr>
        <w:t xml:space="preserve"> | Divisional President and Prior Leadership Roles</w:t>
      </w:r>
      <w:r w:rsidRPr="00650EF3">
        <w:rPr>
          <w:i/>
          <w:color w:val="5A5A5A"/>
          <w:sz w:val="20"/>
          <w:szCs w:val="20"/>
        </w:rPr>
        <w:t xml:space="preserve"> | Earlier Career</w:t>
      </w:r>
    </w:p>
    <w:p w14:paraId="7760B47D" w14:textId="6E841685" w:rsidR="009850BE" w:rsidRPr="00650EF3" w:rsidRDefault="00000000">
      <w:pPr>
        <w:ind w:left="230" w:hanging="158"/>
        <w:rPr>
          <w:sz w:val="20"/>
          <w:szCs w:val="20"/>
        </w:rPr>
      </w:pPr>
      <w:r w:rsidRPr="00650EF3">
        <w:rPr>
          <w:color w:val="3F5246"/>
          <w:sz w:val="20"/>
          <w:szCs w:val="20"/>
        </w:rPr>
        <w:t xml:space="preserve">• </w:t>
      </w:r>
      <w:r w:rsidRPr="00650EF3">
        <w:rPr>
          <w:sz w:val="20"/>
          <w:szCs w:val="20"/>
        </w:rPr>
        <w:t>Advanced from assistant manager to senior executive during a 20+ year tenure; tripled division to 45,000 units in three years and helped earn R</w:t>
      </w:r>
      <w:r w:rsidR="00E10D14">
        <w:rPr>
          <w:sz w:val="20"/>
          <w:szCs w:val="20"/>
        </w:rPr>
        <w:t>R</w:t>
      </w:r>
      <w:r w:rsidRPr="00650EF3">
        <w:rPr>
          <w:sz w:val="20"/>
          <w:szCs w:val="20"/>
        </w:rPr>
        <w:t>EEF Preferred Property Management Provider recognition.</w:t>
      </w:r>
    </w:p>
    <w:sectPr w:rsidR="009850BE" w:rsidRPr="00650EF3" w:rsidSect="00034616">
      <w:pgSz w:w="12240" w:h="15840"/>
      <w:pgMar w:top="648" w:right="792" w:bottom="648" w:left="79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018460961">
    <w:abstractNumId w:val="8"/>
  </w:num>
  <w:num w:numId="2" w16cid:durableId="1201744501">
    <w:abstractNumId w:val="6"/>
  </w:num>
  <w:num w:numId="3" w16cid:durableId="1612199251">
    <w:abstractNumId w:val="5"/>
  </w:num>
  <w:num w:numId="4" w16cid:durableId="1149444190">
    <w:abstractNumId w:val="4"/>
  </w:num>
  <w:num w:numId="5" w16cid:durableId="234315201">
    <w:abstractNumId w:val="7"/>
  </w:num>
  <w:num w:numId="6" w16cid:durableId="566231562">
    <w:abstractNumId w:val="3"/>
  </w:num>
  <w:num w:numId="7" w16cid:durableId="513308516">
    <w:abstractNumId w:val="2"/>
  </w:num>
  <w:num w:numId="8" w16cid:durableId="379785171">
    <w:abstractNumId w:val="1"/>
  </w:num>
  <w:num w:numId="9" w16cid:durableId="15175028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650EF3"/>
    <w:rsid w:val="006F7A64"/>
    <w:rsid w:val="00711A72"/>
    <w:rsid w:val="0075517E"/>
    <w:rsid w:val="009143BE"/>
    <w:rsid w:val="009850BE"/>
    <w:rsid w:val="00AA1D8D"/>
    <w:rsid w:val="00B47730"/>
    <w:rsid w:val="00CB0664"/>
    <w:rsid w:val="00E10D1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17D3945"/>
  <w14:defaultImageDpi w14:val="300"/>
  <w15:docId w15:val="{57D8B792-94CC-4F44-B5C8-8E6959741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pPr>
      <w:spacing w:after="0" w:line="240" w:lineRule="auto"/>
    </w:pPr>
    <w:rPr>
      <w:rFonts w:ascii="Arial" w:eastAsia="Arial" w:hAnsi="Arial"/>
      <w:color w:val="232323"/>
      <w:sz w:val="16"/>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563</Words>
  <Characters>3729</Characters>
  <Application>Microsoft Office Word</Application>
  <DocSecurity>0</DocSecurity>
  <Lines>62</Lines>
  <Paragraphs>46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4246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JoAnn Blaylock</cp:lastModifiedBy>
  <cp:revision>2</cp:revision>
  <dcterms:created xsi:type="dcterms:W3CDTF">2026-07-13T17:36:00Z</dcterms:created>
  <dcterms:modified xsi:type="dcterms:W3CDTF">2026-07-13T17:36:00Z</dcterms:modified>
  <cp:category/>
</cp:coreProperties>
</file>