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8380"/>
      </w:tblGrid>
      <w:tr w:rsidR="00EF5C92" w14:paraId="5082B06D"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14:paraId="20DA2AEC" w14:textId="77777777" w:rsidR="00EF5C92" w:rsidRDefault="00271A9C">
            <w:r>
              <w:rPr>
                <w:noProof/>
              </w:rPr>
              <w:drawing>
                <wp:inline distT="0" distB="0" distL="0" distR="0" wp14:anchorId="7E94F65F" wp14:editId="33BC84B0">
                  <wp:extent cx="9525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52500" cy="1143000"/>
                          </a:xfrm>
                          <a:prstGeom prst="rect">
                            <a:avLst/>
                          </a:prstGeom>
                        </pic:spPr>
                      </pic:pic>
                    </a:graphicData>
                  </a:graphic>
                </wp:inline>
              </w:drawing>
            </w:r>
          </w:p>
        </w:tc>
        <w:tc>
          <w:tcPr>
            <w:tcW w:w="8480" w:type="dxa"/>
            <w:tcBorders>
              <w:top w:val="none" w:sz="0" w:space="0" w:color="FFFFFF"/>
              <w:left w:val="none" w:sz="0" w:space="0" w:color="FFFFFF"/>
              <w:bottom w:val="none" w:sz="0" w:space="0" w:color="FFFFFF"/>
              <w:right w:val="none" w:sz="0" w:space="0" w:color="FFFFFF"/>
            </w:tcBorders>
            <w:vAlign w:val="center"/>
          </w:tcPr>
          <w:p w14:paraId="6CAD70CE" w14:textId="77777777" w:rsidR="00EF5C92" w:rsidRDefault="00271A9C">
            <w:pPr>
              <w:spacing w:after="60"/>
            </w:pPr>
            <w:r>
              <w:rPr>
                <w:b/>
                <w:bCs/>
                <w:color w:val="1B3A6B"/>
                <w:sz w:val="44"/>
                <w:szCs w:val="44"/>
              </w:rPr>
              <w:t>PATRICK MOON, DPT, OCS</w:t>
            </w:r>
          </w:p>
          <w:p w14:paraId="54CD7D34" w14:textId="77777777" w:rsidR="00EF5C92" w:rsidRDefault="00271A9C">
            <w:pPr>
              <w:spacing w:after="60"/>
            </w:pPr>
            <w:r>
              <w:rPr>
                <w:color w:val="6B7280"/>
                <w:sz w:val="24"/>
                <w:szCs w:val="24"/>
              </w:rPr>
              <w:t>Geriatric Home Health Physical Therapist | Expert Witness</w:t>
            </w:r>
          </w:p>
          <w:p w14:paraId="6A492328" w14:textId="77777777" w:rsidR="00EF5C92" w:rsidRDefault="00271A9C">
            <w:pPr>
              <w:spacing w:after="40"/>
            </w:pPr>
            <w:r>
              <w:rPr>
                <w:color w:val="6B7280"/>
                <w:sz w:val="19"/>
                <w:szCs w:val="19"/>
              </w:rPr>
              <w:t xml:space="preserve">Oakland, </w:t>
            </w:r>
            <w:proofErr w:type="gramStart"/>
            <w:r>
              <w:rPr>
                <w:color w:val="6B7280"/>
                <w:sz w:val="19"/>
                <w:szCs w:val="19"/>
              </w:rPr>
              <w:t>CA  |</w:t>
            </w:r>
            <w:proofErr w:type="gramEnd"/>
            <w:r>
              <w:rPr>
                <w:color w:val="6B7280"/>
                <w:sz w:val="19"/>
                <w:szCs w:val="19"/>
              </w:rPr>
              <w:t xml:space="preserve">  (808) 386-4725  |  patrickmoonpm@gmail.com  |  CA License #305283  |  ABPTS Board Certified – </w:t>
            </w:r>
            <w:proofErr w:type="spellStart"/>
            <w:r>
              <w:rPr>
                <w:color w:val="6B7280"/>
                <w:sz w:val="19"/>
                <w:szCs w:val="19"/>
              </w:rPr>
              <w:t>Orthopaedics</w:t>
            </w:r>
            <w:proofErr w:type="spellEnd"/>
          </w:p>
          <w:p w14:paraId="12D6AB9F" w14:textId="77777777" w:rsidR="00EF5C92" w:rsidRDefault="00EF5C92">
            <w:pPr>
              <w:pBdr>
                <w:bottom w:val="single" w:sz="6" w:space="1" w:color="1B3A6B"/>
              </w:pBdr>
            </w:pPr>
          </w:p>
        </w:tc>
      </w:tr>
    </w:tbl>
    <w:p w14:paraId="40B7323E" w14:textId="77777777" w:rsidR="00EF5C92" w:rsidRDefault="00EF5C92">
      <w:pPr>
        <w:spacing w:after="120"/>
      </w:pPr>
    </w:p>
    <w:p w14:paraId="4F0F5CE6" w14:textId="77777777" w:rsidR="00EF5C92" w:rsidRDefault="00271A9C">
      <w:pPr>
        <w:pBdr>
          <w:bottom w:val="single" w:sz="8" w:space="4" w:color="1B3A6B"/>
        </w:pBdr>
        <w:spacing w:before="280" w:after="80"/>
      </w:pPr>
      <w:r>
        <w:rPr>
          <w:b/>
          <w:bCs/>
          <w:color w:val="1B3A6B"/>
          <w:sz w:val="22"/>
          <w:szCs w:val="22"/>
        </w:rPr>
        <w:t>EXPERT WITNESS PROFILE</w:t>
      </w:r>
    </w:p>
    <w:p w14:paraId="1B6BBE5F" w14:textId="7568DF2B" w:rsidR="00EF5C92" w:rsidRDefault="00271A9C">
      <w:pPr>
        <w:spacing w:before="80" w:after="80"/>
      </w:pPr>
      <w:r>
        <w:rPr>
          <w:sz w:val="19"/>
          <w:szCs w:val="19"/>
        </w:rPr>
        <w:t>California-licensed physical therapist specializing exclusively in geriatric home health, with a Doctorate in Physical Therapy from the Army-Baylor University DPT Program and board certification in Orthopedics</w:t>
      </w:r>
      <w:r>
        <w:rPr>
          <w:sz w:val="19"/>
          <w:szCs w:val="19"/>
        </w:rPr>
        <w:t xml:space="preserve"> (OCS) through ABPTS. Has evaluated and treate</w:t>
      </w:r>
      <w:r>
        <w:rPr>
          <w:sz w:val="19"/>
          <w:szCs w:val="19"/>
        </w:rPr>
        <w:t>d thousands of geriatric patients in the home setting across more than five years of dedicated home health practice. Conducts 70–80 home visits per week across multiple Medicare-certified home health agencies in the Bay Area — the vast majority of patients</w:t>
      </w:r>
      <w:r>
        <w:rPr>
          <w:sz w:val="19"/>
          <w:szCs w:val="19"/>
        </w:rPr>
        <w:t xml:space="preserve"> are Medicare-age adults presenting with fall history, functional decline, post-surgical recovery, and neurological conditions in the home environment. This high-volume, active clinical practice provides unmatched real-world exposure to home health standar</w:t>
      </w:r>
      <w:r>
        <w:rPr>
          <w:sz w:val="19"/>
          <w:szCs w:val="19"/>
        </w:rPr>
        <w:t>d of care, agency protocols, OASIS documentation, homebound status determination, and the practical realities of geriatric PT in the home setting. Prior career as a U.S. Army Physical Therapist (Captain) added clinical depth across outpatient orthopedics</w:t>
      </w:r>
      <w:r>
        <w:rPr>
          <w:sz w:val="19"/>
          <w:szCs w:val="19"/>
        </w:rPr>
        <w:t>,</w:t>
      </w:r>
      <w:r>
        <w:rPr>
          <w:sz w:val="19"/>
          <w:szCs w:val="19"/>
        </w:rPr>
        <w:t xml:space="preserve"> sports medicine, and brigade-level rehabilitation. Available for record review, expert reports, deposition, and trial testimony.</w:t>
      </w:r>
    </w:p>
    <w:p w14:paraId="0F72FBAF" w14:textId="77777777" w:rsidR="00EF5C92" w:rsidRDefault="00EF5C92">
      <w:pPr>
        <w:spacing w:after="60"/>
      </w:pPr>
    </w:p>
    <w:p w14:paraId="492E32C1" w14:textId="77777777" w:rsidR="00EF5C92" w:rsidRDefault="00271A9C">
      <w:pPr>
        <w:pBdr>
          <w:bottom w:val="single" w:sz="8" w:space="4" w:color="1B3A6B"/>
        </w:pBdr>
        <w:spacing w:before="280" w:after="80"/>
      </w:pPr>
      <w:r>
        <w:rPr>
          <w:b/>
          <w:bCs/>
          <w:color w:val="1B3A6B"/>
          <w:sz w:val="22"/>
          <w:szCs w:val="22"/>
        </w:rPr>
        <w:t>AREAS OF EXPERTISE</w:t>
      </w:r>
    </w:p>
    <w:p w14:paraId="0C5DE936" w14:textId="77777777" w:rsidR="00EF5C92" w:rsidRDefault="00EF5C92">
      <w:pPr>
        <w:spacing w:after="4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EF5C92" w14:paraId="62C660A6" w14:textId="77777777">
        <w:tblPrEx>
          <w:tblCellMar>
            <w:top w:w="0" w:type="dxa"/>
            <w:bottom w:w="0" w:type="dxa"/>
          </w:tblCellMar>
        </w:tblPrEx>
        <w:tc>
          <w:tcPr>
            <w:tcW w:w="5040" w:type="dxa"/>
            <w:tcBorders>
              <w:top w:val="none" w:sz="0" w:space="0" w:color="FFFFFF"/>
              <w:left w:val="none" w:sz="0" w:space="0" w:color="FFFFFF"/>
              <w:bottom w:val="none" w:sz="0" w:space="0" w:color="FFFFFF"/>
              <w:right w:val="none" w:sz="0" w:space="0" w:color="FFFFFF"/>
            </w:tcBorders>
          </w:tcPr>
          <w:p w14:paraId="09C880F5" w14:textId="77777777" w:rsidR="00EF5C92" w:rsidRDefault="00271A9C">
            <w:pPr>
              <w:spacing w:before="40" w:after="40"/>
              <w:ind w:left="360" w:hanging="200"/>
            </w:pPr>
            <w:r>
              <w:rPr>
                <w:b/>
                <w:bCs/>
                <w:color w:val="1B3A6B"/>
                <w:sz w:val="19"/>
                <w:szCs w:val="19"/>
              </w:rPr>
              <w:t xml:space="preserve">•  </w:t>
            </w:r>
            <w:r>
              <w:rPr>
                <w:sz w:val="19"/>
                <w:szCs w:val="19"/>
              </w:rPr>
              <w:t>Geriatric physical therapy — home setting</w:t>
            </w:r>
          </w:p>
          <w:p w14:paraId="6C07DD4A" w14:textId="77777777" w:rsidR="00EF5C92" w:rsidRDefault="00271A9C">
            <w:pPr>
              <w:spacing w:before="40" w:after="40"/>
              <w:ind w:left="360" w:hanging="200"/>
            </w:pPr>
            <w:r>
              <w:rPr>
                <w:b/>
                <w:bCs/>
                <w:color w:val="1B3A6B"/>
                <w:sz w:val="19"/>
                <w:szCs w:val="19"/>
              </w:rPr>
              <w:t xml:space="preserve">•  </w:t>
            </w:r>
            <w:r>
              <w:rPr>
                <w:sz w:val="19"/>
                <w:szCs w:val="19"/>
              </w:rPr>
              <w:t>Falls prevention &amp; fall causation analysis</w:t>
            </w:r>
          </w:p>
          <w:p w14:paraId="04C1591F" w14:textId="77777777" w:rsidR="00EF5C92" w:rsidRDefault="00271A9C">
            <w:pPr>
              <w:spacing w:before="40" w:after="40"/>
              <w:ind w:left="360" w:hanging="200"/>
            </w:pPr>
            <w:r>
              <w:rPr>
                <w:b/>
                <w:bCs/>
                <w:color w:val="1B3A6B"/>
                <w:sz w:val="19"/>
                <w:szCs w:val="19"/>
              </w:rPr>
              <w:t xml:space="preserve">•  </w:t>
            </w:r>
            <w:r>
              <w:rPr>
                <w:sz w:val="19"/>
                <w:szCs w:val="19"/>
              </w:rPr>
              <w:t>Home safety</w:t>
            </w:r>
            <w:r>
              <w:rPr>
                <w:sz w:val="19"/>
                <w:szCs w:val="19"/>
              </w:rPr>
              <w:t xml:space="preserve"> assessment &amp; hazard identification</w:t>
            </w:r>
          </w:p>
          <w:p w14:paraId="0884A9D8" w14:textId="77777777" w:rsidR="00EF5C92" w:rsidRDefault="00271A9C">
            <w:pPr>
              <w:spacing w:before="40" w:after="40"/>
              <w:ind w:left="360" w:hanging="200"/>
            </w:pPr>
            <w:r>
              <w:rPr>
                <w:b/>
                <w:bCs/>
                <w:color w:val="1B3A6B"/>
                <w:sz w:val="19"/>
                <w:szCs w:val="19"/>
              </w:rPr>
              <w:t xml:space="preserve">•  </w:t>
            </w:r>
            <w:r>
              <w:rPr>
                <w:sz w:val="19"/>
                <w:szCs w:val="19"/>
              </w:rPr>
              <w:t>Standard of care — home health PT</w:t>
            </w:r>
          </w:p>
          <w:p w14:paraId="6474840E" w14:textId="77777777" w:rsidR="00EF5C92" w:rsidRDefault="00271A9C">
            <w:pPr>
              <w:spacing w:before="40" w:after="40"/>
              <w:ind w:left="360" w:hanging="200"/>
            </w:pPr>
            <w:r>
              <w:rPr>
                <w:b/>
                <w:bCs/>
                <w:color w:val="1B3A6B"/>
                <w:sz w:val="19"/>
                <w:szCs w:val="19"/>
              </w:rPr>
              <w:t xml:space="preserve">•  </w:t>
            </w:r>
            <w:r>
              <w:rPr>
                <w:sz w:val="19"/>
                <w:szCs w:val="19"/>
              </w:rPr>
              <w:t>Adequacy of PT services &amp; visit frequency</w:t>
            </w:r>
          </w:p>
        </w:tc>
        <w:tc>
          <w:tcPr>
            <w:tcW w:w="5040" w:type="dxa"/>
            <w:tcBorders>
              <w:top w:val="none" w:sz="0" w:space="0" w:color="FFFFFF"/>
              <w:left w:val="none" w:sz="0" w:space="0" w:color="FFFFFF"/>
              <w:bottom w:val="none" w:sz="0" w:space="0" w:color="FFFFFF"/>
              <w:right w:val="none" w:sz="0" w:space="0" w:color="FFFFFF"/>
            </w:tcBorders>
          </w:tcPr>
          <w:p w14:paraId="64FAFCF4" w14:textId="77777777" w:rsidR="00EF5C92" w:rsidRDefault="00271A9C">
            <w:pPr>
              <w:spacing w:before="40" w:after="40"/>
              <w:ind w:left="360" w:hanging="200"/>
            </w:pPr>
            <w:r>
              <w:rPr>
                <w:b/>
                <w:bCs/>
                <w:color w:val="1B3A6B"/>
                <w:sz w:val="19"/>
                <w:szCs w:val="19"/>
              </w:rPr>
              <w:t xml:space="preserve">•  </w:t>
            </w:r>
            <w:r>
              <w:rPr>
                <w:sz w:val="19"/>
                <w:szCs w:val="19"/>
              </w:rPr>
              <w:t>Homebound status determination</w:t>
            </w:r>
          </w:p>
          <w:p w14:paraId="0BC6FDC0" w14:textId="77777777" w:rsidR="00EF5C92" w:rsidRDefault="00271A9C">
            <w:pPr>
              <w:spacing w:before="40" w:after="40"/>
              <w:ind w:left="360" w:hanging="200"/>
            </w:pPr>
            <w:r>
              <w:rPr>
                <w:b/>
                <w:bCs/>
                <w:color w:val="1B3A6B"/>
                <w:sz w:val="19"/>
                <w:szCs w:val="19"/>
              </w:rPr>
              <w:t xml:space="preserve">•  </w:t>
            </w:r>
            <w:r>
              <w:rPr>
                <w:sz w:val="19"/>
                <w:szCs w:val="19"/>
              </w:rPr>
              <w:t>Medicare home health eligibility &amp; documentation</w:t>
            </w:r>
          </w:p>
          <w:p w14:paraId="6C0171CF" w14:textId="77777777" w:rsidR="00EF5C92" w:rsidRDefault="00271A9C">
            <w:pPr>
              <w:spacing w:before="40" w:after="40"/>
              <w:ind w:left="360" w:hanging="200"/>
            </w:pPr>
            <w:r>
              <w:rPr>
                <w:b/>
                <w:bCs/>
                <w:color w:val="1B3A6B"/>
                <w:sz w:val="19"/>
                <w:szCs w:val="19"/>
              </w:rPr>
              <w:t xml:space="preserve">•  </w:t>
            </w:r>
            <w:r>
              <w:rPr>
                <w:sz w:val="19"/>
                <w:szCs w:val="19"/>
              </w:rPr>
              <w:t>OASIS documentation &amp; compliance</w:t>
            </w:r>
          </w:p>
          <w:p w14:paraId="0E7801D9" w14:textId="77777777" w:rsidR="00EF5C92" w:rsidRDefault="00271A9C">
            <w:pPr>
              <w:spacing w:before="40" w:after="40"/>
              <w:ind w:left="360" w:hanging="200"/>
            </w:pPr>
            <w:r>
              <w:rPr>
                <w:b/>
                <w:bCs/>
                <w:color w:val="1B3A6B"/>
                <w:sz w:val="19"/>
                <w:szCs w:val="19"/>
              </w:rPr>
              <w:t xml:space="preserve">•  </w:t>
            </w:r>
            <w:r>
              <w:rPr>
                <w:sz w:val="19"/>
                <w:szCs w:val="19"/>
              </w:rPr>
              <w:t>Home health a</w:t>
            </w:r>
            <w:r>
              <w:rPr>
                <w:sz w:val="19"/>
                <w:szCs w:val="19"/>
              </w:rPr>
              <w:t>gency protocols &amp; discharge planning</w:t>
            </w:r>
          </w:p>
          <w:p w14:paraId="2CEB87D2" w14:textId="77777777" w:rsidR="00EF5C92" w:rsidRDefault="00271A9C">
            <w:pPr>
              <w:spacing w:before="40" w:after="40"/>
              <w:ind w:left="360" w:hanging="200"/>
            </w:pPr>
            <w:r>
              <w:rPr>
                <w:b/>
                <w:bCs/>
                <w:color w:val="1B3A6B"/>
                <w:sz w:val="19"/>
                <w:szCs w:val="19"/>
              </w:rPr>
              <w:t xml:space="preserve">•  </w:t>
            </w:r>
            <w:r>
              <w:rPr>
                <w:sz w:val="19"/>
                <w:szCs w:val="19"/>
              </w:rPr>
              <w:t>PT malpractice — home &amp; outpatient settings</w:t>
            </w:r>
          </w:p>
        </w:tc>
      </w:tr>
    </w:tbl>
    <w:p w14:paraId="6F76A694" w14:textId="77777777" w:rsidR="00EF5C92" w:rsidRDefault="00EF5C92">
      <w:pPr>
        <w:spacing w:after="60"/>
      </w:pPr>
    </w:p>
    <w:p w14:paraId="35E179A5" w14:textId="77777777" w:rsidR="00EF5C92" w:rsidRDefault="00271A9C">
      <w:pPr>
        <w:pBdr>
          <w:bottom w:val="single" w:sz="8" w:space="4" w:color="1B3A6B"/>
        </w:pBdr>
        <w:spacing w:before="280" w:after="80"/>
      </w:pPr>
      <w:r>
        <w:rPr>
          <w:b/>
          <w:bCs/>
          <w:color w:val="1B3A6B"/>
          <w:sz w:val="22"/>
          <w:szCs w:val="22"/>
        </w:rPr>
        <w:t>PROFESSIONAL EXPERIENCE</w:t>
      </w:r>
    </w:p>
    <w:p w14:paraId="26048EC7" w14:textId="77777777" w:rsidR="00EF5C92" w:rsidRDefault="00EF5C92">
      <w:pPr>
        <w:spacing w:after="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0"/>
        <w:gridCol w:w="2560"/>
      </w:tblGrid>
      <w:tr w:rsidR="00EF5C92" w14:paraId="4C53BF80" w14:textId="77777777">
        <w:tblPrEx>
          <w:tblCellMar>
            <w:top w:w="0" w:type="dxa"/>
            <w:bottom w:w="0" w:type="dxa"/>
          </w:tblCellMar>
        </w:tblPrEx>
        <w:tc>
          <w:tcPr>
            <w:tcW w:w="6800" w:type="dxa"/>
            <w:tcBorders>
              <w:top w:val="none" w:sz="0" w:space="0" w:color="FFFFFF"/>
              <w:left w:val="none" w:sz="0" w:space="0" w:color="FFFFFF"/>
              <w:bottom w:val="none" w:sz="0" w:space="0" w:color="FFFFFF"/>
              <w:right w:val="none" w:sz="0" w:space="0" w:color="FFFFFF"/>
            </w:tcBorders>
          </w:tcPr>
          <w:p w14:paraId="17E627FC" w14:textId="77777777" w:rsidR="00EF5C92" w:rsidRDefault="00271A9C">
            <w:pPr>
              <w:spacing w:before="60"/>
            </w:pPr>
            <w:r>
              <w:rPr>
                <w:b/>
                <w:bCs/>
              </w:rPr>
              <w:t>Patrick Moon Physical Therapy P.C.</w:t>
            </w:r>
          </w:p>
          <w:p w14:paraId="7398B128" w14:textId="77777777" w:rsidR="00EF5C92" w:rsidRDefault="00271A9C">
            <w:pPr>
              <w:spacing w:before="20" w:after="60"/>
            </w:pPr>
            <w:r>
              <w:rPr>
                <w:i/>
                <w:iCs/>
                <w:color w:val="6B7280"/>
                <w:sz w:val="19"/>
                <w:szCs w:val="19"/>
              </w:rPr>
              <w:t>Owner &amp; Physical Therapist — Home Health | Oakland, CA</w:t>
            </w:r>
          </w:p>
        </w:tc>
        <w:tc>
          <w:tcPr>
            <w:tcW w:w="2560" w:type="dxa"/>
            <w:tcBorders>
              <w:top w:val="none" w:sz="0" w:space="0" w:color="FFFFFF"/>
              <w:left w:val="none" w:sz="0" w:space="0" w:color="FFFFFF"/>
              <w:bottom w:val="none" w:sz="0" w:space="0" w:color="FFFFFF"/>
              <w:right w:val="none" w:sz="0" w:space="0" w:color="FFFFFF"/>
            </w:tcBorders>
          </w:tcPr>
          <w:p w14:paraId="43D137BA" w14:textId="77777777" w:rsidR="00EF5C92" w:rsidRDefault="00271A9C">
            <w:pPr>
              <w:spacing w:before="60" w:after="60"/>
              <w:jc w:val="right"/>
            </w:pPr>
            <w:r>
              <w:rPr>
                <w:color w:val="6B7280"/>
                <w:sz w:val="19"/>
                <w:szCs w:val="19"/>
              </w:rPr>
              <w:t>2023 – Present</w:t>
            </w:r>
          </w:p>
        </w:tc>
      </w:tr>
    </w:tbl>
    <w:p w14:paraId="43E65EAD" w14:textId="77777777" w:rsidR="00EF5C92" w:rsidRDefault="00271A9C">
      <w:pPr>
        <w:spacing w:before="40" w:after="40"/>
        <w:ind w:left="360" w:hanging="200"/>
      </w:pPr>
      <w:r>
        <w:rPr>
          <w:b/>
          <w:bCs/>
          <w:color w:val="1B3A6B"/>
          <w:sz w:val="19"/>
          <w:szCs w:val="19"/>
        </w:rPr>
        <w:t xml:space="preserve">•  </w:t>
      </w:r>
      <w:r>
        <w:rPr>
          <w:sz w:val="19"/>
          <w:szCs w:val="19"/>
        </w:rPr>
        <w:t>Solo independent contractor operating across 7–8 Medicare-certified home health agencies in the Bay Area; vast majority of caseload comprises Medicare-age adults</w:t>
      </w:r>
    </w:p>
    <w:p w14:paraId="77CAF021" w14:textId="77777777" w:rsidR="00EF5C92" w:rsidRDefault="00271A9C">
      <w:pPr>
        <w:spacing w:before="40" w:after="40"/>
        <w:ind w:left="360" w:hanging="200"/>
      </w:pPr>
      <w:r>
        <w:rPr>
          <w:b/>
          <w:bCs/>
          <w:color w:val="1B3A6B"/>
          <w:sz w:val="19"/>
          <w:szCs w:val="19"/>
        </w:rPr>
        <w:t xml:space="preserve">•  </w:t>
      </w:r>
      <w:r>
        <w:rPr>
          <w:sz w:val="19"/>
          <w:szCs w:val="19"/>
        </w:rPr>
        <w:t>Conducts 70–80 home visits per week including evaluations, SOCs, recertifications, and skil</w:t>
      </w:r>
      <w:r>
        <w:rPr>
          <w:sz w:val="19"/>
          <w:szCs w:val="19"/>
        </w:rPr>
        <w:t>led PT visits — primary populations include geriatric patients with fall history, functional decline, post-surgical recovery, and neurological conditions</w:t>
      </w:r>
    </w:p>
    <w:p w14:paraId="3F6B27A9" w14:textId="77777777" w:rsidR="00EF5C92" w:rsidRDefault="00271A9C">
      <w:pPr>
        <w:spacing w:before="40" w:after="40"/>
        <w:ind w:left="360" w:hanging="200"/>
      </w:pPr>
      <w:r>
        <w:rPr>
          <w:b/>
          <w:bCs/>
          <w:color w:val="1B3A6B"/>
          <w:sz w:val="19"/>
          <w:szCs w:val="19"/>
        </w:rPr>
        <w:t xml:space="preserve">•  </w:t>
      </w:r>
      <w:r>
        <w:rPr>
          <w:sz w:val="19"/>
          <w:szCs w:val="19"/>
        </w:rPr>
        <w:t>Deep expertise in geriatric assessment in the home environment: fall risk, balance, gait, functiona</w:t>
      </w:r>
      <w:r>
        <w:rPr>
          <w:sz w:val="19"/>
          <w:szCs w:val="19"/>
        </w:rPr>
        <w:t>l mobility, home hazard identification, and caregiver training</w:t>
      </w:r>
    </w:p>
    <w:p w14:paraId="0CDD5A09" w14:textId="77777777" w:rsidR="00EF5C92" w:rsidRDefault="00271A9C">
      <w:pPr>
        <w:spacing w:before="40" w:after="40"/>
        <w:ind w:left="360" w:hanging="200"/>
      </w:pPr>
      <w:r>
        <w:rPr>
          <w:b/>
          <w:bCs/>
          <w:color w:val="1B3A6B"/>
          <w:sz w:val="19"/>
          <w:szCs w:val="19"/>
        </w:rPr>
        <w:t xml:space="preserve">•  </w:t>
      </w:r>
      <w:r>
        <w:rPr>
          <w:sz w:val="19"/>
          <w:szCs w:val="19"/>
        </w:rPr>
        <w:t>Expert in OASIS documentation, homebound status determination, and Medicare home health compliance across multiple EMR platforms (</w:t>
      </w:r>
      <w:proofErr w:type="spellStart"/>
      <w:r>
        <w:rPr>
          <w:sz w:val="19"/>
          <w:szCs w:val="19"/>
        </w:rPr>
        <w:t>Axxess</w:t>
      </w:r>
      <w:proofErr w:type="spellEnd"/>
      <w:r>
        <w:rPr>
          <w:sz w:val="19"/>
          <w:szCs w:val="19"/>
        </w:rPr>
        <w:t xml:space="preserve">, </w:t>
      </w:r>
      <w:proofErr w:type="spellStart"/>
      <w:r>
        <w:rPr>
          <w:sz w:val="19"/>
          <w:szCs w:val="19"/>
        </w:rPr>
        <w:t>Kinnser</w:t>
      </w:r>
      <w:proofErr w:type="spellEnd"/>
      <w:r>
        <w:rPr>
          <w:sz w:val="19"/>
          <w:szCs w:val="19"/>
        </w:rPr>
        <w:t>/</w:t>
      </w:r>
      <w:proofErr w:type="spellStart"/>
      <w:r>
        <w:rPr>
          <w:sz w:val="19"/>
          <w:szCs w:val="19"/>
        </w:rPr>
        <w:t>WellSky</w:t>
      </w:r>
      <w:proofErr w:type="spellEnd"/>
      <w:r>
        <w:rPr>
          <w:sz w:val="19"/>
          <w:szCs w:val="19"/>
        </w:rPr>
        <w:t xml:space="preserve">, </w:t>
      </w:r>
      <w:proofErr w:type="spellStart"/>
      <w:r>
        <w:rPr>
          <w:sz w:val="19"/>
          <w:szCs w:val="19"/>
        </w:rPr>
        <w:t>Devero</w:t>
      </w:r>
      <w:proofErr w:type="spellEnd"/>
      <w:r>
        <w:rPr>
          <w:sz w:val="19"/>
          <w:szCs w:val="19"/>
        </w:rPr>
        <w:t>/Netsmart, HHMD)</w:t>
      </w:r>
    </w:p>
    <w:p w14:paraId="22D3C45E" w14:textId="77777777" w:rsidR="00EF5C92" w:rsidRDefault="00271A9C">
      <w:pPr>
        <w:spacing w:before="40" w:after="40"/>
        <w:ind w:left="360" w:hanging="200"/>
      </w:pPr>
      <w:r>
        <w:rPr>
          <w:b/>
          <w:bCs/>
          <w:color w:val="1B3A6B"/>
          <w:sz w:val="19"/>
          <w:szCs w:val="19"/>
        </w:rPr>
        <w:t xml:space="preserve">•  </w:t>
      </w:r>
      <w:r>
        <w:rPr>
          <w:sz w:val="19"/>
          <w:szCs w:val="19"/>
        </w:rPr>
        <w:t>Extensive</w:t>
      </w:r>
      <w:r>
        <w:rPr>
          <w:sz w:val="19"/>
          <w:szCs w:val="19"/>
        </w:rPr>
        <w:t xml:space="preserve"> exposure to varied home health agency protocols, care coordination standards, and discharge planning practices across the Bay Area market</w:t>
      </w:r>
    </w:p>
    <w:p w14:paraId="31210D5C" w14:textId="77777777" w:rsidR="00EF5C92" w:rsidRDefault="00EF5C92">
      <w:pPr>
        <w:spacing w:after="6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0"/>
        <w:gridCol w:w="2560"/>
      </w:tblGrid>
      <w:tr w:rsidR="00EF5C92" w14:paraId="763F69CF" w14:textId="77777777">
        <w:tblPrEx>
          <w:tblCellMar>
            <w:top w:w="0" w:type="dxa"/>
            <w:bottom w:w="0" w:type="dxa"/>
          </w:tblCellMar>
        </w:tblPrEx>
        <w:tc>
          <w:tcPr>
            <w:tcW w:w="6800" w:type="dxa"/>
            <w:tcBorders>
              <w:top w:val="none" w:sz="0" w:space="0" w:color="FFFFFF"/>
              <w:left w:val="none" w:sz="0" w:space="0" w:color="FFFFFF"/>
              <w:bottom w:val="none" w:sz="0" w:space="0" w:color="FFFFFF"/>
              <w:right w:val="none" w:sz="0" w:space="0" w:color="FFFFFF"/>
            </w:tcBorders>
          </w:tcPr>
          <w:p w14:paraId="5C0A59A3" w14:textId="77777777" w:rsidR="00EF5C92" w:rsidRDefault="00271A9C">
            <w:pPr>
              <w:spacing w:before="60"/>
            </w:pPr>
            <w:r>
              <w:rPr>
                <w:b/>
                <w:bCs/>
              </w:rPr>
              <w:t>U.S. Army Medical Department — Physical Therapist</w:t>
            </w:r>
          </w:p>
          <w:p w14:paraId="141DAC8B" w14:textId="77777777" w:rsidR="00EF5C92" w:rsidRDefault="00271A9C">
            <w:pPr>
              <w:spacing w:before="20" w:after="60"/>
            </w:pPr>
            <w:r>
              <w:rPr>
                <w:i/>
                <w:iCs/>
                <w:color w:val="6B7280"/>
                <w:sz w:val="19"/>
                <w:szCs w:val="19"/>
              </w:rPr>
              <w:t>Captain, U.S. Army | Multiple Installations</w:t>
            </w:r>
          </w:p>
        </w:tc>
        <w:tc>
          <w:tcPr>
            <w:tcW w:w="2560" w:type="dxa"/>
            <w:tcBorders>
              <w:top w:val="none" w:sz="0" w:space="0" w:color="FFFFFF"/>
              <w:left w:val="none" w:sz="0" w:space="0" w:color="FFFFFF"/>
              <w:bottom w:val="none" w:sz="0" w:space="0" w:color="FFFFFF"/>
              <w:right w:val="none" w:sz="0" w:space="0" w:color="FFFFFF"/>
            </w:tcBorders>
          </w:tcPr>
          <w:p w14:paraId="5170FA4E" w14:textId="77777777" w:rsidR="00EF5C92" w:rsidRDefault="00271A9C">
            <w:pPr>
              <w:spacing w:before="60" w:after="60"/>
              <w:jc w:val="right"/>
            </w:pPr>
            <w:r>
              <w:rPr>
                <w:color w:val="6B7280"/>
                <w:sz w:val="19"/>
                <w:szCs w:val="19"/>
              </w:rPr>
              <w:t>2018 – 2023</w:t>
            </w:r>
          </w:p>
        </w:tc>
      </w:tr>
    </w:tbl>
    <w:p w14:paraId="79CB247B" w14:textId="77777777" w:rsidR="00EF5C92" w:rsidRDefault="00271A9C">
      <w:pPr>
        <w:spacing w:before="40" w:after="40"/>
        <w:ind w:left="360" w:hanging="200"/>
      </w:pPr>
      <w:r>
        <w:rPr>
          <w:b/>
          <w:bCs/>
          <w:color w:val="1B3A6B"/>
          <w:sz w:val="19"/>
          <w:szCs w:val="19"/>
        </w:rPr>
        <w:t xml:space="preserve">•  </w:t>
      </w:r>
      <w:r>
        <w:rPr>
          <w:sz w:val="19"/>
          <w:szCs w:val="19"/>
        </w:rPr>
        <w:t>Served</w:t>
      </w:r>
      <w:r>
        <w:rPr>
          <w:sz w:val="19"/>
          <w:szCs w:val="19"/>
        </w:rPr>
        <w:t xml:space="preserve"> as Brigade Physical Therapist responsible for musculoskeletal health, injury prevention, and rehabilitation of active duty soldiers</w:t>
      </w:r>
    </w:p>
    <w:p w14:paraId="01436D50" w14:textId="77777777" w:rsidR="00EF5C92" w:rsidRDefault="00271A9C">
      <w:pPr>
        <w:spacing w:before="40" w:after="40"/>
        <w:ind w:left="360" w:hanging="200"/>
      </w:pPr>
      <w:r>
        <w:rPr>
          <w:b/>
          <w:bCs/>
          <w:color w:val="1B3A6B"/>
          <w:sz w:val="19"/>
          <w:szCs w:val="19"/>
        </w:rPr>
        <w:t xml:space="preserve">•  </w:t>
      </w:r>
      <w:r>
        <w:rPr>
          <w:sz w:val="19"/>
          <w:szCs w:val="19"/>
        </w:rPr>
        <w:t xml:space="preserve">Operated outpatient </w:t>
      </w:r>
      <w:proofErr w:type="spellStart"/>
      <w:r>
        <w:rPr>
          <w:sz w:val="19"/>
          <w:szCs w:val="19"/>
        </w:rPr>
        <w:t>orthopaedic</w:t>
      </w:r>
      <w:proofErr w:type="spellEnd"/>
      <w:r>
        <w:rPr>
          <w:sz w:val="19"/>
          <w:szCs w:val="19"/>
        </w:rPr>
        <w:t xml:space="preserve"> and sports medicine clinic; managed satellite clinic operations</w:t>
      </w:r>
    </w:p>
    <w:p w14:paraId="12C53576" w14:textId="509DB8BE" w:rsidR="00EF5C92" w:rsidRDefault="00271A9C">
      <w:pPr>
        <w:spacing w:before="40" w:after="40"/>
        <w:ind w:left="360" w:hanging="200"/>
      </w:pPr>
      <w:r>
        <w:rPr>
          <w:b/>
          <w:bCs/>
          <w:color w:val="1B3A6B"/>
          <w:sz w:val="19"/>
          <w:szCs w:val="19"/>
        </w:rPr>
        <w:lastRenderedPageBreak/>
        <w:t xml:space="preserve">•  </w:t>
      </w:r>
      <w:r>
        <w:rPr>
          <w:sz w:val="19"/>
          <w:szCs w:val="19"/>
        </w:rPr>
        <w:t>Treated high-volume, high-acuity patient population including complex orthopedic</w:t>
      </w:r>
      <w:r>
        <w:rPr>
          <w:sz w:val="19"/>
          <w:szCs w:val="19"/>
        </w:rPr>
        <w:t>, sports, and performance-related injuries</w:t>
      </w:r>
    </w:p>
    <w:p w14:paraId="32A0A777" w14:textId="77777777" w:rsidR="00EF5C92" w:rsidRDefault="00271A9C">
      <w:pPr>
        <w:spacing w:before="40" w:after="40"/>
        <w:ind w:left="360" w:hanging="200"/>
      </w:pPr>
      <w:r>
        <w:rPr>
          <w:b/>
          <w:bCs/>
          <w:color w:val="1B3A6B"/>
          <w:sz w:val="19"/>
          <w:szCs w:val="19"/>
        </w:rPr>
        <w:t xml:space="preserve">•  </w:t>
      </w:r>
      <w:r>
        <w:rPr>
          <w:sz w:val="19"/>
          <w:szCs w:val="19"/>
        </w:rPr>
        <w:t>Completed concurrent DPT training at Army-Baylor University while on active duty (2015–2018)</w:t>
      </w:r>
    </w:p>
    <w:p w14:paraId="58455D07" w14:textId="77777777" w:rsidR="00EF5C92" w:rsidRDefault="00EF5C92">
      <w:pPr>
        <w:spacing w:after="80"/>
      </w:pPr>
    </w:p>
    <w:p w14:paraId="780EC119" w14:textId="77777777" w:rsidR="00EF5C92" w:rsidRDefault="00271A9C">
      <w:pPr>
        <w:pBdr>
          <w:bottom w:val="single" w:sz="8" w:space="4" w:color="1B3A6B"/>
        </w:pBdr>
        <w:spacing w:before="280" w:after="80"/>
      </w:pPr>
      <w:r>
        <w:rPr>
          <w:b/>
          <w:bCs/>
          <w:color w:val="1B3A6B"/>
          <w:sz w:val="22"/>
          <w:szCs w:val="22"/>
        </w:rPr>
        <w:t>EDUCATION</w:t>
      </w:r>
    </w:p>
    <w:p w14:paraId="6912E5A6" w14:textId="77777777" w:rsidR="00EF5C92" w:rsidRDefault="00EF5C92">
      <w:pPr>
        <w:spacing w:after="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0"/>
        <w:gridCol w:w="2560"/>
      </w:tblGrid>
      <w:tr w:rsidR="00EF5C92" w14:paraId="4184AE6C" w14:textId="77777777">
        <w:tblPrEx>
          <w:tblCellMar>
            <w:top w:w="0" w:type="dxa"/>
            <w:bottom w:w="0" w:type="dxa"/>
          </w:tblCellMar>
        </w:tblPrEx>
        <w:tc>
          <w:tcPr>
            <w:tcW w:w="6800" w:type="dxa"/>
            <w:tcBorders>
              <w:top w:val="none" w:sz="0" w:space="0" w:color="FFFFFF"/>
              <w:left w:val="none" w:sz="0" w:space="0" w:color="FFFFFF"/>
              <w:bottom w:val="none" w:sz="0" w:space="0" w:color="FFFFFF"/>
              <w:right w:val="none" w:sz="0" w:space="0" w:color="FFFFFF"/>
            </w:tcBorders>
          </w:tcPr>
          <w:p w14:paraId="1500FE07" w14:textId="77777777" w:rsidR="00EF5C92" w:rsidRDefault="00271A9C">
            <w:pPr>
              <w:spacing w:before="60"/>
            </w:pPr>
            <w:r>
              <w:rPr>
                <w:b/>
                <w:bCs/>
              </w:rPr>
              <w:t>Doctor of Physical Thera</w:t>
            </w:r>
            <w:r>
              <w:rPr>
                <w:b/>
                <w:bCs/>
              </w:rPr>
              <w:t>py (DPT)</w:t>
            </w:r>
          </w:p>
          <w:p w14:paraId="621E1B85" w14:textId="77777777" w:rsidR="00EF5C92" w:rsidRDefault="00271A9C">
            <w:pPr>
              <w:spacing w:before="20" w:after="60"/>
            </w:pPr>
            <w:r>
              <w:rPr>
                <w:i/>
                <w:iCs/>
                <w:color w:val="6B7280"/>
                <w:sz w:val="19"/>
                <w:szCs w:val="19"/>
              </w:rPr>
              <w:t>Army-Baylor University DPT Program | Fort Sam Houston, TX</w:t>
            </w:r>
          </w:p>
        </w:tc>
        <w:tc>
          <w:tcPr>
            <w:tcW w:w="2560" w:type="dxa"/>
            <w:tcBorders>
              <w:top w:val="none" w:sz="0" w:space="0" w:color="FFFFFF"/>
              <w:left w:val="none" w:sz="0" w:space="0" w:color="FFFFFF"/>
              <w:bottom w:val="none" w:sz="0" w:space="0" w:color="FFFFFF"/>
              <w:right w:val="none" w:sz="0" w:space="0" w:color="FFFFFF"/>
            </w:tcBorders>
          </w:tcPr>
          <w:p w14:paraId="3812BA5F" w14:textId="77777777" w:rsidR="00EF5C92" w:rsidRDefault="00271A9C">
            <w:pPr>
              <w:spacing w:before="60" w:after="60"/>
              <w:jc w:val="right"/>
            </w:pPr>
            <w:r>
              <w:rPr>
                <w:color w:val="6B7280"/>
                <w:sz w:val="19"/>
                <w:szCs w:val="19"/>
              </w:rPr>
              <w:t>2018</w:t>
            </w:r>
          </w:p>
        </w:tc>
      </w:tr>
    </w:tbl>
    <w:p w14:paraId="1A242BE5" w14:textId="77777777" w:rsidR="00EF5C92" w:rsidRDefault="00EF5C92">
      <w:pPr>
        <w:spacing w:after="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0"/>
        <w:gridCol w:w="2560"/>
      </w:tblGrid>
      <w:tr w:rsidR="00EF5C92" w14:paraId="2057F39F" w14:textId="77777777">
        <w:tblPrEx>
          <w:tblCellMar>
            <w:top w:w="0" w:type="dxa"/>
            <w:bottom w:w="0" w:type="dxa"/>
          </w:tblCellMar>
        </w:tblPrEx>
        <w:tc>
          <w:tcPr>
            <w:tcW w:w="6800" w:type="dxa"/>
            <w:tcBorders>
              <w:top w:val="none" w:sz="0" w:space="0" w:color="FFFFFF"/>
              <w:left w:val="none" w:sz="0" w:space="0" w:color="FFFFFF"/>
              <w:bottom w:val="none" w:sz="0" w:space="0" w:color="FFFFFF"/>
              <w:right w:val="none" w:sz="0" w:space="0" w:color="FFFFFF"/>
            </w:tcBorders>
          </w:tcPr>
          <w:p w14:paraId="78B4AEAE" w14:textId="77777777" w:rsidR="00EF5C92" w:rsidRDefault="00271A9C">
            <w:pPr>
              <w:spacing w:before="60"/>
            </w:pPr>
            <w:r>
              <w:rPr>
                <w:b/>
                <w:bCs/>
              </w:rPr>
              <w:t>Bachelor of Arts — Psychology</w:t>
            </w:r>
          </w:p>
          <w:p w14:paraId="469E35C8" w14:textId="77777777" w:rsidR="00EF5C92" w:rsidRDefault="00271A9C">
            <w:pPr>
              <w:spacing w:before="20" w:after="60"/>
            </w:pPr>
            <w:r>
              <w:rPr>
                <w:i/>
                <w:iCs/>
                <w:color w:val="6B7280"/>
                <w:sz w:val="19"/>
                <w:szCs w:val="19"/>
              </w:rPr>
              <w:t xml:space="preserve">University of </w:t>
            </w:r>
            <w:proofErr w:type="spellStart"/>
            <w:r>
              <w:rPr>
                <w:i/>
                <w:iCs/>
                <w:color w:val="6B7280"/>
                <w:sz w:val="19"/>
                <w:szCs w:val="19"/>
              </w:rPr>
              <w:t>Hawaiʻi</w:t>
            </w:r>
            <w:proofErr w:type="spellEnd"/>
            <w:r>
              <w:rPr>
                <w:i/>
                <w:iCs/>
                <w:color w:val="6B7280"/>
                <w:sz w:val="19"/>
                <w:szCs w:val="19"/>
              </w:rPr>
              <w:t xml:space="preserve"> at </w:t>
            </w:r>
            <w:proofErr w:type="spellStart"/>
            <w:r>
              <w:rPr>
                <w:i/>
                <w:iCs/>
                <w:color w:val="6B7280"/>
                <w:sz w:val="19"/>
                <w:szCs w:val="19"/>
              </w:rPr>
              <w:t>Mānoa</w:t>
            </w:r>
            <w:proofErr w:type="spellEnd"/>
            <w:r>
              <w:rPr>
                <w:i/>
                <w:iCs/>
                <w:color w:val="6B7280"/>
                <w:sz w:val="19"/>
                <w:szCs w:val="19"/>
              </w:rPr>
              <w:t xml:space="preserve"> | Honolulu, HI</w:t>
            </w:r>
          </w:p>
        </w:tc>
        <w:tc>
          <w:tcPr>
            <w:tcW w:w="2560" w:type="dxa"/>
            <w:tcBorders>
              <w:top w:val="none" w:sz="0" w:space="0" w:color="FFFFFF"/>
              <w:left w:val="none" w:sz="0" w:space="0" w:color="FFFFFF"/>
              <w:bottom w:val="none" w:sz="0" w:space="0" w:color="FFFFFF"/>
              <w:right w:val="none" w:sz="0" w:space="0" w:color="FFFFFF"/>
            </w:tcBorders>
          </w:tcPr>
          <w:p w14:paraId="3E821B23" w14:textId="77777777" w:rsidR="00EF5C92" w:rsidRDefault="00271A9C">
            <w:pPr>
              <w:spacing w:before="60" w:after="60"/>
              <w:jc w:val="right"/>
            </w:pPr>
            <w:r>
              <w:rPr>
                <w:color w:val="6B7280"/>
                <w:sz w:val="19"/>
                <w:szCs w:val="19"/>
              </w:rPr>
              <w:t>2013</w:t>
            </w:r>
          </w:p>
        </w:tc>
      </w:tr>
    </w:tbl>
    <w:p w14:paraId="6929CF6F" w14:textId="77777777" w:rsidR="00EF5C92" w:rsidRDefault="00EF5C92">
      <w:pPr>
        <w:spacing w:after="80"/>
      </w:pPr>
    </w:p>
    <w:p w14:paraId="0407C9C4" w14:textId="77777777" w:rsidR="00EF5C92" w:rsidRDefault="00271A9C">
      <w:pPr>
        <w:pBdr>
          <w:bottom w:val="single" w:sz="8" w:space="4" w:color="1B3A6B"/>
        </w:pBdr>
        <w:spacing w:before="280" w:after="80"/>
      </w:pPr>
      <w:r>
        <w:rPr>
          <w:b/>
          <w:bCs/>
          <w:color w:val="1B3A6B"/>
          <w:sz w:val="22"/>
          <w:szCs w:val="22"/>
        </w:rPr>
        <w:t>LICENSURE &amp; CERTIFICATION</w:t>
      </w:r>
    </w:p>
    <w:p w14:paraId="39D42205" w14:textId="77777777" w:rsidR="00EF5C92" w:rsidRDefault="00EF5C92">
      <w:pPr>
        <w:spacing w:after="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0"/>
        <w:gridCol w:w="2560"/>
      </w:tblGrid>
      <w:tr w:rsidR="00EF5C92" w14:paraId="5B76BEAC" w14:textId="77777777">
        <w:tblPrEx>
          <w:tblCellMar>
            <w:top w:w="0" w:type="dxa"/>
            <w:bottom w:w="0" w:type="dxa"/>
          </w:tblCellMar>
        </w:tblPrEx>
        <w:tc>
          <w:tcPr>
            <w:tcW w:w="6800" w:type="dxa"/>
            <w:tcBorders>
              <w:top w:val="none" w:sz="0" w:space="0" w:color="FFFFFF"/>
              <w:left w:val="none" w:sz="0" w:space="0" w:color="FFFFFF"/>
              <w:bottom w:val="none" w:sz="0" w:space="0" w:color="FFFFFF"/>
              <w:right w:val="none" w:sz="0" w:space="0" w:color="FFFFFF"/>
            </w:tcBorders>
          </w:tcPr>
          <w:p w14:paraId="1A29EE0A" w14:textId="77777777" w:rsidR="00EF5C92" w:rsidRDefault="00271A9C">
            <w:pPr>
              <w:spacing w:before="60"/>
            </w:pPr>
            <w:r>
              <w:rPr>
                <w:b/>
                <w:bCs/>
              </w:rPr>
              <w:t>California Physical Therapist License</w:t>
            </w:r>
          </w:p>
          <w:p w14:paraId="559DAF67" w14:textId="77777777" w:rsidR="00EF5C92" w:rsidRDefault="00271A9C">
            <w:pPr>
              <w:spacing w:before="20" w:after="60"/>
            </w:pPr>
            <w:r>
              <w:rPr>
                <w:i/>
                <w:iCs/>
                <w:color w:val="6B7280"/>
                <w:sz w:val="19"/>
                <w:szCs w:val="19"/>
              </w:rPr>
              <w:t>#305283 — Active</w:t>
            </w:r>
          </w:p>
        </w:tc>
        <w:tc>
          <w:tcPr>
            <w:tcW w:w="2560" w:type="dxa"/>
            <w:tcBorders>
              <w:top w:val="none" w:sz="0" w:space="0" w:color="FFFFFF"/>
              <w:left w:val="none" w:sz="0" w:space="0" w:color="FFFFFF"/>
              <w:bottom w:val="none" w:sz="0" w:space="0" w:color="FFFFFF"/>
              <w:right w:val="none" w:sz="0" w:space="0" w:color="FFFFFF"/>
            </w:tcBorders>
          </w:tcPr>
          <w:p w14:paraId="1D5EDDFC" w14:textId="77777777" w:rsidR="00EF5C92" w:rsidRDefault="00271A9C">
            <w:pPr>
              <w:spacing w:before="60" w:after="60"/>
              <w:jc w:val="right"/>
            </w:pPr>
            <w:r>
              <w:rPr>
                <w:color w:val="6B7280"/>
                <w:sz w:val="19"/>
                <w:szCs w:val="19"/>
              </w:rPr>
              <w:t>2023 – Present</w:t>
            </w:r>
          </w:p>
        </w:tc>
      </w:tr>
    </w:tbl>
    <w:p w14:paraId="757DBA2D" w14:textId="77777777" w:rsidR="00EF5C92" w:rsidRDefault="00EF5C92">
      <w:pPr>
        <w:spacing w:after="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0"/>
        <w:gridCol w:w="2560"/>
      </w:tblGrid>
      <w:tr w:rsidR="00EF5C92" w14:paraId="207CB802" w14:textId="77777777">
        <w:tblPrEx>
          <w:tblCellMar>
            <w:top w:w="0" w:type="dxa"/>
            <w:bottom w:w="0" w:type="dxa"/>
          </w:tblCellMar>
        </w:tblPrEx>
        <w:tc>
          <w:tcPr>
            <w:tcW w:w="6800" w:type="dxa"/>
            <w:tcBorders>
              <w:top w:val="none" w:sz="0" w:space="0" w:color="FFFFFF"/>
              <w:left w:val="none" w:sz="0" w:space="0" w:color="FFFFFF"/>
              <w:bottom w:val="none" w:sz="0" w:space="0" w:color="FFFFFF"/>
              <w:right w:val="none" w:sz="0" w:space="0" w:color="FFFFFF"/>
            </w:tcBorders>
          </w:tcPr>
          <w:p w14:paraId="735C4D8D" w14:textId="77777777" w:rsidR="00EF5C92" w:rsidRDefault="00271A9C">
            <w:pPr>
              <w:spacing w:before="60"/>
            </w:pPr>
            <w:r>
              <w:rPr>
                <w:b/>
                <w:bCs/>
              </w:rPr>
              <w:t>Hawaii Physical Therapist License</w:t>
            </w:r>
          </w:p>
          <w:p w14:paraId="37180825" w14:textId="77777777" w:rsidR="00EF5C92" w:rsidRDefault="00271A9C">
            <w:pPr>
              <w:spacing w:before="20" w:after="60"/>
            </w:pPr>
            <w:r>
              <w:rPr>
                <w:i/>
                <w:iCs/>
                <w:color w:val="6B7280"/>
                <w:sz w:val="19"/>
                <w:szCs w:val="19"/>
              </w:rPr>
              <w:t>Active</w:t>
            </w:r>
          </w:p>
        </w:tc>
        <w:tc>
          <w:tcPr>
            <w:tcW w:w="2560" w:type="dxa"/>
            <w:tcBorders>
              <w:top w:val="none" w:sz="0" w:space="0" w:color="FFFFFF"/>
              <w:left w:val="none" w:sz="0" w:space="0" w:color="FFFFFF"/>
              <w:bottom w:val="none" w:sz="0" w:space="0" w:color="FFFFFF"/>
              <w:right w:val="none" w:sz="0" w:space="0" w:color="FFFFFF"/>
            </w:tcBorders>
          </w:tcPr>
          <w:p w14:paraId="2FFD38E7" w14:textId="77777777" w:rsidR="00EF5C92" w:rsidRDefault="00271A9C">
            <w:pPr>
              <w:spacing w:before="60" w:after="60"/>
              <w:jc w:val="right"/>
            </w:pPr>
            <w:r>
              <w:rPr>
                <w:color w:val="6B7280"/>
                <w:sz w:val="19"/>
                <w:szCs w:val="19"/>
              </w:rPr>
              <w:t>2018 – 2023</w:t>
            </w:r>
          </w:p>
        </w:tc>
      </w:tr>
    </w:tbl>
    <w:p w14:paraId="6BABE024" w14:textId="77777777" w:rsidR="00EF5C92" w:rsidRDefault="00EF5C92">
      <w:pPr>
        <w:spacing w:after="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0"/>
        <w:gridCol w:w="2560"/>
      </w:tblGrid>
      <w:tr w:rsidR="00EF5C92" w14:paraId="6AB5EA43" w14:textId="77777777">
        <w:tblPrEx>
          <w:tblCellMar>
            <w:top w:w="0" w:type="dxa"/>
            <w:bottom w:w="0" w:type="dxa"/>
          </w:tblCellMar>
        </w:tblPrEx>
        <w:tc>
          <w:tcPr>
            <w:tcW w:w="6800" w:type="dxa"/>
            <w:tcBorders>
              <w:top w:val="none" w:sz="0" w:space="0" w:color="FFFFFF"/>
              <w:left w:val="none" w:sz="0" w:space="0" w:color="FFFFFF"/>
              <w:bottom w:val="none" w:sz="0" w:space="0" w:color="FFFFFF"/>
              <w:right w:val="none" w:sz="0" w:space="0" w:color="FFFFFF"/>
            </w:tcBorders>
          </w:tcPr>
          <w:p w14:paraId="3BC2C6DB" w14:textId="1F71D8D0" w:rsidR="00EF5C92" w:rsidRDefault="00271A9C">
            <w:pPr>
              <w:spacing w:before="60"/>
            </w:pPr>
            <w:r>
              <w:rPr>
                <w:b/>
                <w:bCs/>
              </w:rPr>
              <w:t>Board Certified Orthopedic</w:t>
            </w:r>
            <w:bookmarkStart w:id="0" w:name="_GoBack"/>
            <w:bookmarkEnd w:id="0"/>
            <w:r>
              <w:rPr>
                <w:b/>
                <w:bCs/>
              </w:rPr>
              <w:t xml:space="preserve"> Clinical Specialist (OCS)</w:t>
            </w:r>
          </w:p>
          <w:p w14:paraId="3A538A1D" w14:textId="77777777" w:rsidR="00EF5C92" w:rsidRDefault="00271A9C">
            <w:pPr>
              <w:spacing w:before="20" w:after="60"/>
            </w:pPr>
            <w:r>
              <w:rPr>
                <w:i/>
                <w:iCs/>
                <w:color w:val="6B7280"/>
                <w:sz w:val="19"/>
                <w:szCs w:val="19"/>
              </w:rPr>
              <w:t>American Board of Physical Therapy Specialties (ABPTS)</w:t>
            </w:r>
          </w:p>
        </w:tc>
        <w:tc>
          <w:tcPr>
            <w:tcW w:w="2560" w:type="dxa"/>
            <w:tcBorders>
              <w:top w:val="none" w:sz="0" w:space="0" w:color="FFFFFF"/>
              <w:left w:val="none" w:sz="0" w:space="0" w:color="FFFFFF"/>
              <w:bottom w:val="none" w:sz="0" w:space="0" w:color="FFFFFF"/>
              <w:right w:val="none" w:sz="0" w:space="0" w:color="FFFFFF"/>
            </w:tcBorders>
          </w:tcPr>
          <w:p w14:paraId="31E64A1C" w14:textId="77777777" w:rsidR="00EF5C92" w:rsidRDefault="00271A9C">
            <w:pPr>
              <w:spacing w:before="60" w:after="60"/>
              <w:jc w:val="right"/>
            </w:pPr>
            <w:r>
              <w:rPr>
                <w:color w:val="6B7280"/>
                <w:sz w:val="19"/>
                <w:szCs w:val="19"/>
              </w:rPr>
              <w:t>Active</w:t>
            </w:r>
          </w:p>
        </w:tc>
      </w:tr>
    </w:tbl>
    <w:p w14:paraId="5FE9013A" w14:textId="77777777" w:rsidR="00EF5C92" w:rsidRDefault="00EF5C92">
      <w:pPr>
        <w:spacing w:after="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0"/>
        <w:gridCol w:w="2560"/>
      </w:tblGrid>
      <w:tr w:rsidR="00EF5C92" w14:paraId="3014C3B3" w14:textId="77777777">
        <w:tblPrEx>
          <w:tblCellMar>
            <w:top w:w="0" w:type="dxa"/>
            <w:bottom w:w="0" w:type="dxa"/>
          </w:tblCellMar>
        </w:tblPrEx>
        <w:tc>
          <w:tcPr>
            <w:tcW w:w="6800" w:type="dxa"/>
            <w:tcBorders>
              <w:top w:val="none" w:sz="0" w:space="0" w:color="FFFFFF"/>
              <w:left w:val="none" w:sz="0" w:space="0" w:color="FFFFFF"/>
              <w:bottom w:val="none" w:sz="0" w:space="0" w:color="FFFFFF"/>
              <w:right w:val="none" w:sz="0" w:space="0" w:color="FFFFFF"/>
            </w:tcBorders>
          </w:tcPr>
          <w:p w14:paraId="08E0F5B3" w14:textId="77777777" w:rsidR="00EF5C92" w:rsidRDefault="00271A9C">
            <w:pPr>
              <w:spacing w:before="60"/>
            </w:pPr>
            <w:r>
              <w:rPr>
                <w:b/>
                <w:bCs/>
              </w:rPr>
              <w:t>Dry Needling Certified</w:t>
            </w:r>
          </w:p>
        </w:tc>
        <w:tc>
          <w:tcPr>
            <w:tcW w:w="2560" w:type="dxa"/>
            <w:tcBorders>
              <w:top w:val="none" w:sz="0" w:space="0" w:color="FFFFFF"/>
              <w:left w:val="none" w:sz="0" w:space="0" w:color="FFFFFF"/>
              <w:bottom w:val="none" w:sz="0" w:space="0" w:color="FFFFFF"/>
              <w:right w:val="none" w:sz="0" w:space="0" w:color="FFFFFF"/>
            </w:tcBorders>
          </w:tcPr>
          <w:p w14:paraId="393E8F85" w14:textId="77777777" w:rsidR="00EF5C92" w:rsidRDefault="00271A9C">
            <w:pPr>
              <w:spacing w:before="60" w:after="60"/>
              <w:jc w:val="right"/>
            </w:pPr>
            <w:r>
              <w:rPr>
                <w:color w:val="6B7280"/>
                <w:sz w:val="19"/>
                <w:szCs w:val="19"/>
              </w:rPr>
              <w:t>Active</w:t>
            </w:r>
          </w:p>
        </w:tc>
      </w:tr>
    </w:tbl>
    <w:p w14:paraId="27A47076" w14:textId="77777777" w:rsidR="00EF5C92" w:rsidRDefault="00EF5C92">
      <w:pPr>
        <w:spacing w:after="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0"/>
        <w:gridCol w:w="2560"/>
      </w:tblGrid>
      <w:tr w:rsidR="00EF5C92" w14:paraId="652E1A6B" w14:textId="77777777">
        <w:tblPrEx>
          <w:tblCellMar>
            <w:top w:w="0" w:type="dxa"/>
            <w:bottom w:w="0" w:type="dxa"/>
          </w:tblCellMar>
        </w:tblPrEx>
        <w:tc>
          <w:tcPr>
            <w:tcW w:w="6800" w:type="dxa"/>
            <w:tcBorders>
              <w:top w:val="none" w:sz="0" w:space="0" w:color="FFFFFF"/>
              <w:left w:val="none" w:sz="0" w:space="0" w:color="FFFFFF"/>
              <w:bottom w:val="none" w:sz="0" w:space="0" w:color="FFFFFF"/>
              <w:right w:val="none" w:sz="0" w:space="0" w:color="FFFFFF"/>
            </w:tcBorders>
          </w:tcPr>
          <w:p w14:paraId="6A7B2ED0" w14:textId="77777777" w:rsidR="00EF5C92" w:rsidRDefault="00271A9C">
            <w:pPr>
              <w:spacing w:before="60"/>
            </w:pPr>
            <w:r>
              <w:rPr>
                <w:b/>
                <w:bCs/>
              </w:rPr>
              <w:t>Osteopathic Manipulation Techniques</w:t>
            </w:r>
          </w:p>
        </w:tc>
        <w:tc>
          <w:tcPr>
            <w:tcW w:w="2560" w:type="dxa"/>
            <w:tcBorders>
              <w:top w:val="none" w:sz="0" w:space="0" w:color="FFFFFF"/>
              <w:left w:val="none" w:sz="0" w:space="0" w:color="FFFFFF"/>
              <w:bottom w:val="none" w:sz="0" w:space="0" w:color="FFFFFF"/>
              <w:right w:val="none" w:sz="0" w:space="0" w:color="FFFFFF"/>
            </w:tcBorders>
          </w:tcPr>
          <w:p w14:paraId="12BFDA80" w14:textId="77777777" w:rsidR="00EF5C92" w:rsidRDefault="00271A9C">
            <w:pPr>
              <w:spacing w:before="60" w:after="60"/>
              <w:jc w:val="right"/>
            </w:pPr>
            <w:r>
              <w:rPr>
                <w:color w:val="6B7280"/>
                <w:sz w:val="19"/>
                <w:szCs w:val="19"/>
              </w:rPr>
              <w:t>Active</w:t>
            </w:r>
          </w:p>
        </w:tc>
      </w:tr>
    </w:tbl>
    <w:p w14:paraId="34B8645F" w14:textId="77777777" w:rsidR="00EF5C92" w:rsidRDefault="00EF5C92">
      <w:pPr>
        <w:spacing w:after="80"/>
      </w:pPr>
    </w:p>
    <w:p w14:paraId="20EF60C3" w14:textId="77777777" w:rsidR="00EF5C92" w:rsidRDefault="00271A9C">
      <w:pPr>
        <w:pBdr>
          <w:bottom w:val="single" w:sz="8" w:space="4" w:color="1B3A6B"/>
        </w:pBdr>
        <w:spacing w:before="280" w:after="80"/>
      </w:pPr>
      <w:r>
        <w:rPr>
          <w:b/>
          <w:bCs/>
          <w:color w:val="1B3A6B"/>
          <w:sz w:val="22"/>
          <w:szCs w:val="22"/>
        </w:rPr>
        <w:t>PROFESSIONAL MEMBERSHIPS</w:t>
      </w:r>
    </w:p>
    <w:p w14:paraId="1A5FE0EC" w14:textId="77777777" w:rsidR="00EF5C92" w:rsidRDefault="00EF5C92">
      <w:pPr>
        <w:spacing w:after="40"/>
      </w:pPr>
    </w:p>
    <w:p w14:paraId="6B448D88" w14:textId="77777777" w:rsidR="00EF5C92" w:rsidRDefault="00271A9C">
      <w:pPr>
        <w:spacing w:before="40" w:after="40"/>
        <w:ind w:left="360" w:hanging="200"/>
      </w:pPr>
      <w:r>
        <w:rPr>
          <w:b/>
          <w:bCs/>
          <w:color w:val="1B3A6B"/>
          <w:sz w:val="19"/>
          <w:szCs w:val="19"/>
        </w:rPr>
        <w:t xml:space="preserve">•  </w:t>
      </w:r>
      <w:r>
        <w:rPr>
          <w:sz w:val="19"/>
          <w:szCs w:val="19"/>
        </w:rPr>
        <w:t>American Physical Therapy Association (APTA)</w:t>
      </w:r>
    </w:p>
    <w:p w14:paraId="3FF68567" w14:textId="77777777" w:rsidR="00EF5C92" w:rsidRDefault="00EF5C92">
      <w:pPr>
        <w:spacing w:after="80"/>
      </w:pPr>
    </w:p>
    <w:p w14:paraId="6F68A8F1" w14:textId="77777777" w:rsidR="00EF5C92" w:rsidRDefault="00271A9C">
      <w:pPr>
        <w:pBdr>
          <w:bottom w:val="single" w:sz="8" w:space="4" w:color="1B3A6B"/>
        </w:pBdr>
        <w:spacing w:before="280" w:after="80"/>
      </w:pPr>
      <w:r>
        <w:rPr>
          <w:b/>
          <w:bCs/>
          <w:color w:val="1B3A6B"/>
          <w:sz w:val="22"/>
          <w:szCs w:val="22"/>
        </w:rPr>
        <w:t>EXPERT WITNESS AVAILABILITY</w:t>
      </w:r>
    </w:p>
    <w:p w14:paraId="1D260E4E" w14:textId="77777777" w:rsidR="00EF5C92" w:rsidRDefault="00EF5C92">
      <w:pPr>
        <w:spacing w:after="40"/>
      </w:pPr>
    </w:p>
    <w:p w14:paraId="57FF776A" w14:textId="77777777" w:rsidR="00EF5C92" w:rsidRDefault="00271A9C">
      <w:pPr>
        <w:spacing w:before="40" w:after="40"/>
      </w:pPr>
      <w:r>
        <w:rPr>
          <w:sz w:val="19"/>
          <w:szCs w:val="19"/>
        </w:rPr>
        <w:t>Available for record review, written expert reports, deposition testimony, and trial testimony. Cases accepted on both plaintiff and defense sides. Retainer required prior to record review. Please contact directly to discuss case details and availability.</w:t>
      </w:r>
    </w:p>
    <w:sectPr w:rsidR="00EF5C92">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74179"/>
    <w:multiLevelType w:val="hybridMultilevel"/>
    <w:tmpl w:val="0554BCFC"/>
    <w:lvl w:ilvl="0" w:tplc="AEF8EC4C">
      <w:start w:val="1"/>
      <w:numFmt w:val="bullet"/>
      <w:lvlText w:val="●"/>
      <w:lvlJc w:val="left"/>
      <w:pPr>
        <w:ind w:left="720" w:hanging="360"/>
      </w:pPr>
    </w:lvl>
    <w:lvl w:ilvl="1" w:tplc="A2447FCE">
      <w:start w:val="1"/>
      <w:numFmt w:val="bullet"/>
      <w:lvlText w:val="○"/>
      <w:lvlJc w:val="left"/>
      <w:pPr>
        <w:ind w:left="1440" w:hanging="360"/>
      </w:pPr>
    </w:lvl>
    <w:lvl w:ilvl="2" w:tplc="A4B2E910">
      <w:start w:val="1"/>
      <w:numFmt w:val="bullet"/>
      <w:lvlText w:val="■"/>
      <w:lvlJc w:val="left"/>
      <w:pPr>
        <w:ind w:left="2160" w:hanging="360"/>
      </w:pPr>
    </w:lvl>
    <w:lvl w:ilvl="3" w:tplc="CDBEA56C">
      <w:start w:val="1"/>
      <w:numFmt w:val="bullet"/>
      <w:lvlText w:val="●"/>
      <w:lvlJc w:val="left"/>
      <w:pPr>
        <w:ind w:left="2880" w:hanging="360"/>
      </w:pPr>
    </w:lvl>
    <w:lvl w:ilvl="4" w:tplc="ACE2E8A6">
      <w:start w:val="1"/>
      <w:numFmt w:val="bullet"/>
      <w:lvlText w:val="○"/>
      <w:lvlJc w:val="left"/>
      <w:pPr>
        <w:ind w:left="3600" w:hanging="360"/>
      </w:pPr>
    </w:lvl>
    <w:lvl w:ilvl="5" w:tplc="DEAC1476">
      <w:start w:val="1"/>
      <w:numFmt w:val="bullet"/>
      <w:lvlText w:val="■"/>
      <w:lvlJc w:val="left"/>
      <w:pPr>
        <w:ind w:left="4320" w:hanging="360"/>
      </w:pPr>
    </w:lvl>
    <w:lvl w:ilvl="6" w:tplc="785E41C8">
      <w:start w:val="1"/>
      <w:numFmt w:val="bullet"/>
      <w:lvlText w:val="●"/>
      <w:lvlJc w:val="left"/>
      <w:pPr>
        <w:ind w:left="5040" w:hanging="360"/>
      </w:pPr>
    </w:lvl>
    <w:lvl w:ilvl="7" w:tplc="293AF400">
      <w:start w:val="1"/>
      <w:numFmt w:val="bullet"/>
      <w:lvlText w:val="●"/>
      <w:lvlJc w:val="left"/>
      <w:pPr>
        <w:ind w:left="5760" w:hanging="360"/>
      </w:pPr>
    </w:lvl>
    <w:lvl w:ilvl="8" w:tplc="595CA15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92"/>
    <w:rsid w:val="00271A9C"/>
    <w:rsid w:val="005945A2"/>
    <w:rsid w:val="00EF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16594"/>
  <w15:docId w15:val="{4CA06EEA-79C5-7644-8CD7-A152BA0A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111827"/>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Moon</cp:lastModifiedBy>
  <cp:revision>3</cp:revision>
  <dcterms:created xsi:type="dcterms:W3CDTF">2026-03-09T18:53:00Z</dcterms:created>
  <dcterms:modified xsi:type="dcterms:W3CDTF">2026-03-09T18:53:00Z</dcterms:modified>
</cp:coreProperties>
</file>