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8"/>
          <w:szCs w:val="28"/>
        </w:rPr>
      </w:pPr>
      <w:r w:rsidDel="00000000" w:rsidR="00000000" w:rsidRPr="00000000">
        <w:rPr>
          <w:sz w:val="28"/>
          <w:szCs w:val="28"/>
          <w:rtl w:val="0"/>
        </w:rPr>
        <w:t xml:space="preserve">Richard M. Falcone II, D.C.</w:t>
      </w:r>
    </w:p>
    <w:p w:rsidR="00000000" w:rsidDel="00000000" w:rsidP="00000000" w:rsidRDefault="00000000" w:rsidRPr="00000000" w14:paraId="00000002">
      <w:pPr>
        <w:spacing w:after="0" w:line="240" w:lineRule="auto"/>
        <w:jc w:val="center"/>
        <w:rPr/>
      </w:pPr>
      <w:r w:rsidDel="00000000" w:rsidR="00000000" w:rsidRPr="00000000">
        <w:rPr>
          <w:rtl w:val="0"/>
        </w:rPr>
        <w:t xml:space="preserve">4947 Library Road, Bethel Park, PA  15102</w:t>
      </w:r>
    </w:p>
    <w:p w:rsidR="00000000" w:rsidDel="00000000" w:rsidP="00000000" w:rsidRDefault="00000000" w:rsidRPr="00000000" w14:paraId="00000003">
      <w:pPr>
        <w:spacing w:after="0" w:line="240" w:lineRule="auto"/>
        <w:jc w:val="center"/>
        <w:rPr/>
      </w:pPr>
      <w:r w:rsidDel="00000000" w:rsidR="00000000" w:rsidRPr="00000000">
        <w:rPr>
          <w:rtl w:val="0"/>
        </w:rPr>
        <w:t xml:space="preserve">Phone:  412-831-3607</w:t>
      </w:r>
    </w:p>
    <w:p w:rsidR="00000000" w:rsidDel="00000000" w:rsidP="00000000" w:rsidRDefault="00000000" w:rsidRPr="00000000" w14:paraId="00000004">
      <w:pPr>
        <w:spacing w:after="0" w:line="240" w:lineRule="auto"/>
        <w:jc w:val="center"/>
        <w:rPr/>
      </w:pPr>
      <w:r w:rsidDel="00000000" w:rsidR="00000000" w:rsidRPr="00000000">
        <w:rPr>
          <w:rtl w:val="0"/>
        </w:rPr>
        <w:t xml:space="preserve">Fax:  412-831-3608</w:t>
      </w:r>
    </w:p>
    <w:p w:rsidR="00000000" w:rsidDel="00000000" w:rsidP="00000000" w:rsidRDefault="00000000" w:rsidRPr="00000000" w14:paraId="00000005">
      <w:pPr>
        <w:spacing w:after="0" w:line="240" w:lineRule="auto"/>
        <w:jc w:val="center"/>
        <w:rPr/>
      </w:pPr>
      <w:r w:rsidDel="00000000" w:rsidR="00000000" w:rsidRPr="00000000">
        <w:rPr>
          <w:rtl w:val="0"/>
        </w:rPr>
        <w:t xml:space="preserve">rico@falconechiropractic.com</w:t>
      </w:r>
    </w:p>
    <w:p w:rsidR="00000000" w:rsidDel="00000000" w:rsidP="00000000" w:rsidRDefault="00000000" w:rsidRPr="00000000" w14:paraId="00000006">
      <w:pPr>
        <w:spacing w:after="0" w:line="240" w:lineRule="auto"/>
        <w:jc w:val="center"/>
        <w:rPr/>
      </w:pPr>
      <w:hyperlink r:id="rId7">
        <w:r w:rsidDel="00000000" w:rsidR="00000000" w:rsidRPr="00000000">
          <w:rPr>
            <w:color w:val="000000"/>
            <w:u w:val="none"/>
            <w:rtl w:val="0"/>
          </w:rPr>
          <w:t xml:space="preserve">www.</w:t>
        </w:r>
      </w:hyperlink>
      <w:r w:rsidDel="00000000" w:rsidR="00000000" w:rsidRPr="00000000">
        <w:rPr>
          <w:rtl w:val="0"/>
        </w:rPr>
        <w:t xml:space="preserve">falconechiropractic.com</w:t>
      </w:r>
    </w:p>
    <w:p w:rsidR="00000000" w:rsidDel="00000000" w:rsidP="00000000" w:rsidRDefault="00000000" w:rsidRPr="00000000" w14:paraId="00000007">
      <w:pPr>
        <w:spacing w:after="0" w:line="240" w:lineRule="auto"/>
        <w:rPr>
          <w:b w:val="1"/>
          <w:bCs w:val="1"/>
        </w:rPr>
      </w:pPr>
      <w:r w:rsidDel="00000000" w:rsidR="00000000" w:rsidRPr="00000000">
        <w:rPr>
          <w:rtl w:val="0"/>
        </w:rPr>
      </w:r>
    </w:p>
    <w:p w:rsidR="00000000" w:rsidDel="00000000" w:rsidP="00000000" w:rsidRDefault="00000000" w:rsidRPr="00000000" w14:paraId="00000008">
      <w:pPr>
        <w:spacing w:after="0" w:line="240" w:lineRule="auto"/>
        <w:rPr>
          <w:b w:val="1"/>
          <w:bCs w:val="1"/>
        </w:rPr>
      </w:pPr>
      <w:r w:rsidDel="00000000" w:rsidR="00000000" w:rsidRPr="00000000">
        <w:rPr>
          <w:rtl w:val="0"/>
        </w:rPr>
      </w:r>
    </w:p>
    <w:p w:rsidR="00000000" w:rsidDel="00000000" w:rsidP="00000000" w:rsidRDefault="00000000" w:rsidRPr="00000000" w14:paraId="00000009">
      <w:pPr>
        <w:spacing w:after="0" w:line="240" w:lineRule="auto"/>
        <w:rPr>
          <w:b w:val="1"/>
          <w:bCs w:val="1"/>
        </w:rPr>
      </w:pPr>
      <w:r w:rsidDel="00000000" w:rsidR="00000000" w:rsidRPr="00000000">
        <w:rPr>
          <w:b w:val="1"/>
          <w:bCs w:val="1"/>
          <w:rtl w:val="0"/>
        </w:rPr>
        <w:t xml:space="preserve">SELECTED OCCUPATIONAL HISTORY</w:t>
      </w:r>
    </w:p>
    <w:p w:rsidR="00000000" w:rsidDel="00000000" w:rsidP="00000000" w:rsidRDefault="00000000" w:rsidRPr="00000000" w14:paraId="0000000A">
      <w:pPr>
        <w:spacing w:after="0" w:line="240" w:lineRule="auto"/>
        <w:rPr>
          <w:b w:val="1"/>
          <w:bCs w:val="1"/>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Clinic Director, Chiropractor, Falcone Chiropractic, Bethel Park, Pennsylvania, 2002 – present</w:t>
      </w:r>
    </w:p>
    <w:p w:rsidR="00000000" w:rsidDel="00000000" w:rsidP="00000000" w:rsidRDefault="00000000" w:rsidRPr="00000000" w14:paraId="0000000C">
      <w:pPr>
        <w:spacing w:after="0" w:line="240" w:lineRule="auto"/>
        <w:rPr/>
      </w:pPr>
      <w:r w:rsidDel="00000000" w:rsidR="00000000" w:rsidRPr="00000000">
        <w:rPr>
          <w:rtl w:val="0"/>
        </w:rPr>
        <w:t xml:space="preserve">Clinic Director, Chiropractor, Active Sports Medicine, Monroeville, Pennsylvania, 1999 – 2002</w:t>
      </w:r>
    </w:p>
    <w:p w:rsidR="00000000" w:rsidDel="00000000" w:rsidP="00000000" w:rsidRDefault="00000000" w:rsidRPr="00000000" w14:paraId="0000000D">
      <w:pPr>
        <w:spacing w:after="0" w:line="240" w:lineRule="auto"/>
        <w:rPr/>
      </w:pPr>
      <w:r w:rsidDel="00000000" w:rsidR="00000000" w:rsidRPr="00000000">
        <w:rPr>
          <w:rtl w:val="0"/>
        </w:rPr>
        <w:t xml:space="preserve">Chiropractor, Associate Chiropractic Clinic, Greentree, Pennsylvania, 1996 – 1999</w:t>
      </w:r>
    </w:p>
    <w:p w:rsidR="00000000" w:rsidDel="00000000" w:rsidP="00000000" w:rsidRDefault="00000000" w:rsidRPr="00000000" w14:paraId="0000000E">
      <w:pPr>
        <w:spacing w:after="0" w:line="240" w:lineRule="auto"/>
        <w:rPr>
          <w:b w:val="1"/>
          <w:bCs w:val="1"/>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b w:val="1"/>
          <w:bCs w:val="1"/>
          <w:rtl w:val="0"/>
        </w:rPr>
        <w:t xml:space="preserve">EDUCATION AND LICENSURE</w:t>
      </w: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Doctor of Chiropractic, Licensed in the State of Pennsylvania, License #DC 006293-L, 1996 – present</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t xml:space="preserve">Doctorate of Chiropractic, Palmer College of Chiropractic, Davenport, Iowa, 1996</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National Board of Chiropractic Examiners, Part I, 1995</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National Board of Chiropractic Examiners, Part II, 1995</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National Board of Chiropractic Examiners, Part III, 1995</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National Board of Chiropractic Examiners, Physiotherapy, 1995</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Bachelor of Science in Pre-Chiropractic, Palmer College of Chiropractic, Davenport, Iowa, 1992</w:t>
      </w:r>
    </w:p>
    <w:p w:rsidR="00000000" w:rsidDel="00000000" w:rsidP="00000000" w:rsidRDefault="00000000" w:rsidRPr="00000000" w14:paraId="0000001E">
      <w:pPr>
        <w:spacing w:after="0" w:line="240" w:lineRule="auto"/>
        <w:rPr>
          <w:b w:val="1"/>
          <w:bCs w:val="1"/>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b w:val="1"/>
          <w:bCs w:val="1"/>
          <w:rtl w:val="0"/>
        </w:rPr>
        <w:t xml:space="preserve">SELECTED POST-GRADUATE EDUCATION, CERTIFICATIONS</w:t>
      </w: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Coauthor of the book, “$66,000 Neck Injury and How Not to be Misdiagnosed”.  In many cases of vehicular collisions, including low-speed accidents, G-Forces are sufficient to produce a tear in the ligament that stabilizes the vertebra thus altering the integrity of cervical spine and leading to this serious injury, according to AMA Guides, 3</w:t>
      </w:r>
      <w:r w:rsidDel="00000000" w:rsidR="00000000" w:rsidRPr="00000000">
        <w:rPr>
          <w:vertAlign w:val="superscript"/>
          <w:rtl w:val="0"/>
        </w:rPr>
        <w:t xml:space="preserve">rd</w:t>
      </w:r>
      <w:r w:rsidDel="00000000" w:rsidR="00000000" w:rsidRPr="00000000">
        <w:rPr>
          <w:rtl w:val="0"/>
        </w:rPr>
        <w:t xml:space="preserve">, 4</w:t>
      </w:r>
      <w:r w:rsidDel="00000000" w:rsidR="00000000" w:rsidRPr="00000000">
        <w:rPr>
          <w:vertAlign w:val="superscript"/>
          <w:rtl w:val="0"/>
        </w:rPr>
        <w:t xml:space="preserve">th</w:t>
      </w:r>
      <w:r w:rsidDel="00000000" w:rsidR="00000000" w:rsidRPr="00000000">
        <w:rPr>
          <w:rtl w:val="0"/>
        </w:rPr>
        <w:t xml:space="preserve">, 5</w:t>
      </w:r>
      <w:r w:rsidDel="00000000" w:rsidR="00000000" w:rsidRPr="00000000">
        <w:rPr>
          <w:vertAlign w:val="superscript"/>
          <w:rtl w:val="0"/>
        </w:rPr>
        <w:t xml:space="preserve">th</w:t>
      </w:r>
      <w:r w:rsidDel="00000000" w:rsidR="00000000" w:rsidRPr="00000000">
        <w:rPr>
          <w:rtl w:val="0"/>
        </w:rPr>
        <w:t xml:space="preserve"> and 6</w:t>
      </w:r>
      <w:r w:rsidDel="00000000" w:rsidR="00000000" w:rsidRPr="00000000">
        <w:rPr>
          <w:vertAlign w:val="superscript"/>
          <w:rtl w:val="0"/>
        </w:rPr>
        <w:t xml:space="preserve">th</w:t>
      </w:r>
      <w:r w:rsidDel="00000000" w:rsidR="00000000" w:rsidRPr="00000000">
        <w:rPr>
          <w:rtl w:val="0"/>
        </w:rPr>
        <w:t xml:space="preserve"> Editions.</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Certified to diagnose this overlooked injury caused by trauma known as Alteration of Motion Segment Integrity (AOMSI) by diagnostic radiographic measuration analysis.  This is accurate within 0.01 mm and 0.01 degree.  </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Diagnosis of automobile accidents related trauma injuries of the head and neck.  Ligament Injury Institute Post Doctural Division, Logan College of Chiropractic, 2018. </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Physical Diagnosis, Spinal Disorders from Diagnosis to Treatment, </w:t>
      </w:r>
      <w:r w:rsidDel="00000000" w:rsidR="00000000" w:rsidRPr="00000000">
        <w:rPr>
          <w:i w:val="1"/>
          <w:iCs w:val="1"/>
          <w:rtl w:val="0"/>
        </w:rPr>
        <w:t xml:space="preserve">An extensive understanding of spinal disorder of the cervical spine, thoracic and lumbar spine of the soft tissue, disc pain and structural misalignment and also rehab and spinal exercises</w:t>
      </w:r>
      <w:r w:rsidDel="00000000" w:rsidR="00000000" w:rsidRPr="00000000">
        <w:rPr>
          <w:rtl w:val="0"/>
        </w:rPr>
        <w:t xml:space="preserve">, University of Bridgeport, College of Chiropractic, Post Doctoral Division, Bridgeport, Connecticut, 2012</w:t>
      </w:r>
    </w:p>
    <w:p w:rsidR="00000000" w:rsidDel="00000000" w:rsidP="00000000" w:rsidRDefault="00000000" w:rsidRPr="00000000" w14:paraId="00000028">
      <w:pPr>
        <w:spacing w:after="0" w:line="240" w:lineRule="auto"/>
        <w:jc w:val="center"/>
        <w:rPr/>
      </w:pPr>
      <w:r w:rsidDel="00000000" w:rsidR="00000000" w:rsidRPr="00000000">
        <w:rPr>
          <w:rtl w:val="0"/>
        </w:rPr>
      </w:r>
    </w:p>
    <w:p w:rsidR="00000000" w:rsidDel="00000000" w:rsidP="00000000" w:rsidRDefault="00000000" w:rsidRPr="00000000" w14:paraId="00000029">
      <w:pPr>
        <w:spacing w:after="0" w:line="240" w:lineRule="auto"/>
        <w:rPr>
          <w:color w:val="000000"/>
        </w:rPr>
      </w:pPr>
      <w:r w:rsidDel="00000000" w:rsidR="00000000" w:rsidRPr="00000000">
        <w:rPr>
          <w:color w:val="000000"/>
          <w:rtl w:val="0"/>
        </w:rPr>
        <w:t xml:space="preserve">Credentials and Clinically Correlating Causality, </w:t>
      </w:r>
      <w:r w:rsidDel="00000000" w:rsidR="00000000" w:rsidRPr="00000000">
        <w:rPr>
          <w:i w:val="1"/>
          <w:iCs w:val="1"/>
          <w:color w:val="000000"/>
          <w:rtl w:val="0"/>
        </w:rPr>
        <w:t xml:space="preserve">The significance documentation and credentials in the personal injury field with a focus on clinically correlating causality, bodily injury and persistent functional loss as sequellae.</w:t>
      </w:r>
      <w:r w:rsidDel="00000000" w:rsidR="00000000" w:rsidRPr="00000000">
        <w:rPr>
          <w:color w:val="000000"/>
          <w:rtl w:val="0"/>
        </w:rPr>
        <w:t xml:space="preserve"> Academy of Chiropractic Post Doctoral Division, New York Chiropractic Council, New York State Department of Education, Board for Chiropractic, Long Island, NY, 2011</w:t>
      </w:r>
    </w:p>
    <w:p w:rsidR="00000000" w:rsidDel="00000000" w:rsidP="00000000" w:rsidRDefault="00000000" w:rsidRPr="00000000" w14:paraId="0000002A">
      <w:pPr>
        <w:spacing w:after="0" w:line="240" w:lineRule="auto"/>
        <w:rPr>
          <w:color w:val="000000"/>
        </w:rPr>
      </w:pPr>
      <w:r w:rsidDel="00000000" w:rsidR="00000000" w:rsidRPr="00000000">
        <w:rPr>
          <w:rtl w:val="0"/>
        </w:rPr>
      </w:r>
    </w:p>
    <w:p w:rsidR="00000000" w:rsidDel="00000000" w:rsidP="00000000" w:rsidRDefault="00000000" w:rsidRPr="00000000" w14:paraId="0000002B">
      <w:pPr>
        <w:spacing w:after="0" w:line="240" w:lineRule="auto"/>
        <w:rPr>
          <w:color w:val="000000"/>
        </w:rPr>
      </w:pPr>
      <w:r w:rsidDel="00000000" w:rsidR="00000000" w:rsidRPr="00000000">
        <w:rPr>
          <w:color w:val="000000"/>
          <w:rtl w:val="0"/>
        </w:rPr>
        <w:t xml:space="preserve">Neurodiagnostics, Imaging Protocols and Pathology of the Trauma Patient, </w:t>
      </w:r>
      <w:r w:rsidDel="00000000" w:rsidR="00000000" w:rsidRPr="00000000">
        <w:rPr>
          <w:i w:val="1"/>
          <w:iCs w:val="1"/>
          <w:color w:val="000000"/>
          <w:rtl w:val="0"/>
        </w:rPr>
        <w:t xml:space="preserve">An in-depth understanding of the protocols in triaging and reporting the clinical findings of the trauma patient. Maintaining ethical relationships with the medical-legal community</w:t>
      </w:r>
      <w:r w:rsidDel="00000000" w:rsidR="00000000" w:rsidRPr="00000000">
        <w:rPr>
          <w:color w:val="000000"/>
          <w:rtl w:val="0"/>
        </w:rPr>
        <w:t xml:space="preserve">. CMCS Post Doctoral Division, New York Chiropractic Council, New York State Department of Education Board for Chiropractic, Long Island, NY, 2010</w:t>
      </w:r>
    </w:p>
    <w:p w:rsidR="00000000" w:rsidDel="00000000" w:rsidP="00000000" w:rsidRDefault="00000000" w:rsidRPr="00000000" w14:paraId="0000002C">
      <w:pPr>
        <w:spacing w:after="0" w:line="240" w:lineRule="auto"/>
        <w:rPr>
          <w:color w:val="000000"/>
        </w:rPr>
      </w:pPr>
      <w:r w:rsidDel="00000000" w:rsidR="00000000" w:rsidRPr="00000000">
        <w:rPr>
          <w:rtl w:val="0"/>
        </w:rPr>
      </w:r>
    </w:p>
    <w:p w:rsidR="00000000" w:rsidDel="00000000" w:rsidP="00000000" w:rsidRDefault="00000000" w:rsidRPr="00000000" w14:paraId="0000002D">
      <w:pPr>
        <w:spacing w:after="0" w:line="240" w:lineRule="auto"/>
        <w:rPr>
          <w:color w:val="000000"/>
        </w:rPr>
      </w:pPr>
      <w:r w:rsidDel="00000000" w:rsidR="00000000" w:rsidRPr="00000000">
        <w:rPr>
          <w:color w:val="000000"/>
          <w:rtl w:val="0"/>
        </w:rPr>
        <w:t xml:space="preserve">Diagnostics, Risk Factors, Clinical Presentation and Triaging the Trauma Patient</w:t>
      </w:r>
      <w:r w:rsidDel="00000000" w:rsidR="00000000" w:rsidRPr="00000000">
        <w:rPr>
          <w:i w:val="1"/>
          <w:iCs w:val="1"/>
          <w:color w:val="000000"/>
          <w:rtl w:val="0"/>
        </w:rPr>
        <w:t xml:space="preserve">, An extensive understanding of the injured with clinically coordinating the history, physical findings and when to integrate neurodiagnostics. An understanding on how to utilize emergency room records in creating an accurate diagnosis and the significance of “risk factors” in spinal injury.</w:t>
      </w:r>
      <w:r w:rsidDel="00000000" w:rsidR="00000000" w:rsidRPr="00000000">
        <w:rPr>
          <w:color w:val="000000"/>
          <w:rtl w:val="0"/>
        </w:rPr>
        <w:t xml:space="preserve"> CMCS Post Doctoral Division, New York Chiropractic Council, New York State Education Department Board for Chiropractic, Long Island, NY, 2010</w:t>
      </w:r>
    </w:p>
    <w:p w:rsidR="00000000" w:rsidDel="00000000" w:rsidP="00000000" w:rsidRDefault="00000000" w:rsidRPr="00000000" w14:paraId="0000002E">
      <w:pPr>
        <w:spacing w:after="0" w:line="240" w:lineRule="auto"/>
        <w:rPr>
          <w:color w:val="000000"/>
        </w:rPr>
      </w:pPr>
      <w:r w:rsidDel="00000000" w:rsidR="00000000" w:rsidRPr="00000000">
        <w:rPr>
          <w:rtl w:val="0"/>
        </w:rPr>
      </w:r>
    </w:p>
    <w:p w:rsidR="00000000" w:rsidDel="00000000" w:rsidP="00000000" w:rsidRDefault="00000000" w:rsidRPr="00000000" w14:paraId="0000002F">
      <w:pPr>
        <w:spacing w:after="0" w:line="240" w:lineRule="auto"/>
        <w:rPr>
          <w:color w:val="000000"/>
        </w:rPr>
      </w:pPr>
      <w:r w:rsidDel="00000000" w:rsidR="00000000" w:rsidRPr="00000000">
        <w:rPr>
          <w:color w:val="000000"/>
          <w:rtl w:val="0"/>
        </w:rPr>
        <w:t xml:space="preserve">Crash Dynamics and Its Relationship to Causality, </w:t>
      </w:r>
      <w:r w:rsidDel="00000000" w:rsidR="00000000" w:rsidRPr="00000000">
        <w:rPr>
          <w:i w:val="1"/>
          <w:iCs w:val="1"/>
          <w:color w:val="000000"/>
          <w:rtl w:val="0"/>
        </w:rPr>
        <w:t xml:space="preserve">An extensive understanding of the physics involved in the transference of energy from the bullet car to the target car. This includes G's of force, newtons, gravity, energy, skid marks, crumple zones, spring factors, event data recorder and the graphing of the movement of the vehicle before, during and after the crash. Determining the clinical correlation of forces and bodily injury. </w:t>
      </w:r>
      <w:r w:rsidDel="00000000" w:rsidR="00000000" w:rsidRPr="00000000">
        <w:rPr>
          <w:color w:val="000000"/>
          <w:rtl w:val="0"/>
        </w:rPr>
        <w:t xml:space="preserve">CMCS Post Doctoral Division, New York Chiropractic Council, New York State Education Department Board for Chiropractic, Long Island, NY, 2010</w:t>
      </w:r>
    </w:p>
    <w:p w:rsidR="00000000" w:rsidDel="00000000" w:rsidP="00000000" w:rsidRDefault="00000000" w:rsidRPr="00000000" w14:paraId="00000030">
      <w:pPr>
        <w:spacing w:after="0" w:line="240" w:lineRule="auto"/>
        <w:rPr>
          <w:color w:val="000000"/>
        </w:rPr>
      </w:pPr>
      <w:r w:rsidDel="00000000" w:rsidR="00000000" w:rsidRPr="00000000">
        <w:rPr>
          <w:rtl w:val="0"/>
        </w:rPr>
      </w:r>
    </w:p>
    <w:p w:rsidR="00000000" w:rsidDel="00000000" w:rsidP="00000000" w:rsidRDefault="00000000" w:rsidRPr="00000000" w14:paraId="00000031">
      <w:pPr>
        <w:spacing w:after="0" w:line="240" w:lineRule="auto"/>
        <w:rPr>
          <w:color w:val="000000"/>
        </w:rPr>
      </w:pPr>
      <w:r w:rsidDel="00000000" w:rsidR="00000000" w:rsidRPr="00000000">
        <w:rPr>
          <w:color w:val="000000"/>
          <w:rtl w:val="0"/>
        </w:rPr>
        <w:t xml:space="preserve">MRI, Bone Scan and X-Ray Protocols, Physiology and Indications for the Trauma Patient, </w:t>
      </w:r>
      <w:r w:rsidDel="00000000" w:rsidR="00000000" w:rsidRPr="00000000">
        <w:rPr>
          <w:i w:val="1"/>
          <w:iCs w:val="1"/>
          <w:color w:val="000000"/>
          <w:rtl w:val="0"/>
        </w:rPr>
        <w:t xml:space="preserve">MRI interpretation, physiology, history and clinical indications, bone scan interpretation, physiology and clinical indications, x-ray clinical indications for the trauma patient. </w:t>
      </w:r>
      <w:r w:rsidDel="00000000" w:rsidR="00000000" w:rsidRPr="00000000">
        <w:rPr>
          <w:color w:val="000000"/>
          <w:rtl w:val="0"/>
        </w:rPr>
        <w:t xml:space="preserve">CMCS Post Doctoral Division, New York Chiropractic Council, New York State Education Department Board for Chiropractic, Long Island, NY, 2010</w:t>
      </w:r>
    </w:p>
    <w:p w:rsidR="00000000" w:rsidDel="00000000" w:rsidP="00000000" w:rsidRDefault="00000000" w:rsidRPr="00000000" w14:paraId="00000032">
      <w:pPr>
        <w:spacing w:after="0" w:line="240" w:lineRule="auto"/>
        <w:rPr>
          <w:color w:val="000000"/>
        </w:rPr>
      </w:pPr>
      <w:r w:rsidDel="00000000" w:rsidR="00000000" w:rsidRPr="00000000">
        <w:rPr>
          <w:rtl w:val="0"/>
        </w:rPr>
      </w:r>
    </w:p>
    <w:p w:rsidR="00000000" w:rsidDel="00000000" w:rsidP="00000000" w:rsidRDefault="00000000" w:rsidRPr="00000000" w14:paraId="00000033">
      <w:pPr>
        <w:spacing w:after="0" w:line="240" w:lineRule="auto"/>
        <w:rPr>
          <w:color w:val="000000"/>
        </w:rPr>
      </w:pPr>
      <w:r w:rsidDel="00000000" w:rsidR="00000000" w:rsidRPr="00000000">
        <w:rPr>
          <w:color w:val="000000"/>
          <w:rtl w:val="0"/>
        </w:rPr>
        <w:t xml:space="preserve">Neurodiagnostic Testing Protocols, Physiology and Indications for the Trauma Patient,</w:t>
      </w:r>
      <w:r w:rsidDel="00000000" w:rsidR="00000000" w:rsidRPr="00000000">
        <w:rPr>
          <w:i w:val="1"/>
          <w:iCs w:val="1"/>
          <w:color w:val="000000"/>
          <w:rtl w:val="0"/>
        </w:rPr>
        <w:t xml:space="preserve"> Electromyography (EMG), Nerve Conduction Velocity (NCV), Somato Sensory Evoked Potential (SSEP), Visual Evoked Potential (VEP), Brain Stem Auditory Evoked Potential (BAER) and Visual-Electronystagmosgraphy (V-ENG) interpretation, protocols and clinical indications for the trauma patient. </w:t>
      </w:r>
      <w:r w:rsidDel="00000000" w:rsidR="00000000" w:rsidRPr="00000000">
        <w:rPr>
          <w:color w:val="000000"/>
          <w:rtl w:val="0"/>
        </w:rPr>
        <w:t xml:space="preserve">CMCS Post Doctoral Division, New York Chiropractic Council, New York State Education Department, Board for Chiropractic, Long Island, NY, 2010</w:t>
      </w:r>
    </w:p>
    <w:p w:rsidR="00000000" w:rsidDel="00000000" w:rsidP="00000000" w:rsidRDefault="00000000" w:rsidRPr="00000000" w14:paraId="00000034">
      <w:pPr>
        <w:spacing w:after="0" w:line="240" w:lineRule="auto"/>
        <w:rPr>
          <w:color w:val="000000"/>
        </w:rPr>
      </w:pPr>
      <w:r w:rsidDel="00000000" w:rsidR="00000000" w:rsidRPr="00000000">
        <w:rPr>
          <w:rtl w:val="0"/>
        </w:rPr>
      </w:r>
    </w:p>
    <w:p w:rsidR="00000000" w:rsidDel="00000000" w:rsidP="00000000" w:rsidRDefault="00000000" w:rsidRPr="00000000" w14:paraId="00000035">
      <w:pPr>
        <w:spacing w:after="0" w:line="240" w:lineRule="auto"/>
        <w:rPr>
          <w:color w:val="000000"/>
        </w:rPr>
      </w:pPr>
      <w:r w:rsidDel="00000000" w:rsidR="00000000" w:rsidRPr="00000000">
        <w:rPr>
          <w:color w:val="000000"/>
          <w:rtl w:val="0"/>
        </w:rPr>
        <w:t xml:space="preserve">Documentation and Reporting for the Trauma Victim</w:t>
      </w:r>
      <w:r w:rsidDel="00000000" w:rsidR="00000000" w:rsidRPr="00000000">
        <w:rPr>
          <w:i w:val="1"/>
          <w:iCs w:val="1"/>
          <w:color w:val="000000"/>
          <w:rtl w:val="0"/>
        </w:rPr>
        <w:t xml:space="preserve">, Understanding the necessity for accurate documentation and diagnosis utilizing the ICD-9 and the CPT to accurately describe the injury through diagnosis. Understanding and utilizing state regulations on reimbursement issues pertaining to healthcare.</w:t>
      </w:r>
      <w:r w:rsidDel="00000000" w:rsidR="00000000" w:rsidRPr="00000000">
        <w:rPr>
          <w:color w:val="000000"/>
          <w:rtl w:val="0"/>
        </w:rPr>
        <w:t xml:space="preserve"> CMCS Post Doctoral Division, New York Chiropractic Council, New York State Education Department, Board for Chiropractic, Long Island, NY, 2010</w:t>
      </w:r>
    </w:p>
    <w:p w:rsidR="00000000" w:rsidDel="00000000" w:rsidP="00000000" w:rsidRDefault="00000000" w:rsidRPr="00000000" w14:paraId="00000036">
      <w:pPr>
        <w:spacing w:after="0" w:line="240" w:lineRule="auto"/>
        <w:rPr>
          <w:color w:val="000000"/>
        </w:rPr>
      </w:pPr>
      <w:r w:rsidDel="00000000" w:rsidR="00000000" w:rsidRPr="00000000">
        <w:rPr>
          <w:rtl w:val="0"/>
        </w:rPr>
      </w:r>
    </w:p>
    <w:p w:rsidR="00000000" w:rsidDel="00000000" w:rsidP="00000000" w:rsidRDefault="00000000" w:rsidRPr="00000000" w14:paraId="00000037">
      <w:pPr>
        <w:spacing w:after="0" w:line="240" w:lineRule="auto"/>
        <w:rPr>
          <w:color w:val="000000"/>
        </w:rPr>
      </w:pPr>
      <w:r w:rsidDel="00000000" w:rsidR="00000000" w:rsidRPr="00000000">
        <w:rPr>
          <w:color w:val="000000"/>
          <w:rtl w:val="0"/>
        </w:rPr>
        <w:t xml:space="preserve">Documenting Clinically Correlated Bodily Injury to Causality, </w:t>
      </w:r>
      <w:r w:rsidDel="00000000" w:rsidR="00000000" w:rsidRPr="00000000">
        <w:rPr>
          <w:i w:val="1"/>
          <w:iCs w:val="1"/>
          <w:color w:val="000000"/>
          <w:rtl w:val="0"/>
        </w:rPr>
        <w:t xml:space="preserve">Understanding the necessity for accurate documentation, diagnosis and clinical correlation to the injury when reporting injuries in the medical-legal community. Documenting the kinesiopathology, myopathology, neuropathology, and pathophysiology in both a functional and structural paradigm. </w:t>
      </w:r>
      <w:r w:rsidDel="00000000" w:rsidR="00000000" w:rsidRPr="00000000">
        <w:rPr>
          <w:color w:val="000000"/>
          <w:rtl w:val="0"/>
        </w:rPr>
        <w:t xml:space="preserve">CMCS Post Doctoral Division, New York Chiropractic Council, New York State Education Department, Board for Chiropractic, Long Island, NY, 2010</w:t>
      </w:r>
    </w:p>
    <w:p w:rsidR="00000000" w:rsidDel="00000000" w:rsidP="00000000" w:rsidRDefault="00000000" w:rsidRPr="00000000" w14:paraId="00000038">
      <w:pPr>
        <w:spacing w:after="0" w:line="240" w:lineRule="auto"/>
        <w:rPr>
          <w:color w:val="000000"/>
        </w:rPr>
      </w:pPr>
      <w:r w:rsidDel="00000000" w:rsidR="00000000" w:rsidRPr="00000000">
        <w:rPr>
          <w:rtl w:val="0"/>
        </w:rPr>
      </w:r>
    </w:p>
    <w:p w:rsidR="00000000" w:rsidDel="00000000" w:rsidP="00000000" w:rsidRDefault="00000000" w:rsidRPr="00000000" w14:paraId="00000039">
      <w:pPr>
        <w:spacing w:line="240" w:lineRule="auto"/>
        <w:rPr>
          <w:color w:val="000000"/>
        </w:rPr>
      </w:pPr>
      <w:r w:rsidDel="00000000" w:rsidR="00000000" w:rsidRPr="00000000">
        <w:rPr>
          <w:color w:val="000000"/>
          <w:rtl w:val="0"/>
        </w:rPr>
        <w:t xml:space="preserve">MRI History and Physics, </w:t>
      </w:r>
      <w:r w:rsidDel="00000000" w:rsidR="00000000" w:rsidRPr="00000000">
        <w:rPr>
          <w:i w:val="1"/>
          <w:iCs w:val="1"/>
          <w:color w:val="000000"/>
          <w:rtl w:val="0"/>
        </w:rPr>
        <w:t xml:space="preserve">Magnetic fields, T1 and T2 relaxations, nuclear spins, phase encoding, spin echo, T1 and T2 contrast, magnetic properties of metals and the historical perspective of the creation of NMR and MRI. </w:t>
      </w:r>
      <w:r w:rsidDel="00000000" w:rsidR="00000000" w:rsidRPr="00000000">
        <w:rPr>
          <w:color w:val="000000"/>
          <w:rtl w:val="0"/>
        </w:rPr>
        <w:t xml:space="preserve">CMCS Post Doctoral Division, New York Chiropractic Council, New York State Department of Education, Board for Chiropractic, Long Island, NY, 2010</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MRI Spinal Anatomy and Protocols,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Normal anatomy of axial and sagittal views utilizing T1, T2, 3D gradient and STIR sequences of imaging. Standardized and desired protocols in views and sequencing of MRI examination to create an accurate diagnosis in MRI.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CMCS Post Doctoral Division, New York Chiropractic Council, New York State Department of Education, Board for Chiropractic, Robert Peyster MD, Neuroradiologist, Long Island, NY, 2010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MRI Disc Pathology and Spinal Stenosis,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MRI interpretation of bulged, herniated, protruded, extruded, sequestered and fragmented disc pathologies in etiology and neurological sequelae in relationship to the spinal cord and spinal nerve roots.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CMCS Post Doctoral Division, New York Chiropractic Council, New York State Department of Education, Board for Chiropractic, Robert Peyster MD, Neuroradiologist, Long Island, NY, 2010</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MRI Spinal Pathology,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MRI interpretation of bone, intradural, extradural, cord and neural sleeve lesions. Tuberculosis, drop lesions, metastasis, ependymoma, schwanoma and numerous other spinal related tumors and lesions.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CMCS Post Doctoral Division, New York Chiropractic Council, New York State Department of Education, Board for Chiropractic, Robert Peyster MD, Neuroradiologist, Long Island, NY, 2010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MRI Methodology of Analysis,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MRI interpretation sequencing of the cervical, thoracic and lumbar spine inclusive of T1, T2, STIR and 3D gradient studies to ensure the accurate diagnosis of the region visualized.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CMCS Post Doctoral Division, New York Chiropractic Council, New York State Department of Education, Board for Chiropractic, Robert Peyster MD, Neuroradiologist, Long Island, NY, 2010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MRI Clinical Application,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clinical application of the results of space occupying lesions. Disc and tumor pathologies and the clinical indications of manual and adjustive therapies in the patient with spinal nerve root and spinal cord insult as sequelae.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CMCS Post Doctoral Division, New York Chiropractic Council, New York State Department of Education, Board for Chiropractic, Magdy Shady MD, Neurosurgeon, Long Island, NY, 2010</w:t>
      </w:r>
    </w:p>
    <w:p w:rsidR="00000000" w:rsidDel="00000000" w:rsidP="00000000" w:rsidRDefault="00000000" w:rsidRPr="00000000" w14:paraId="00000043">
      <w:pPr>
        <w:spacing w:line="240" w:lineRule="auto"/>
        <w:rPr/>
      </w:pPr>
      <w:bookmarkStart w:colFirst="0" w:colLast="0" w:name="_heading=h.rr1nff320kka" w:id="0"/>
      <w:bookmarkEnd w:id="0"/>
      <w:r w:rsidDel="00000000" w:rsidR="00000000" w:rsidRPr="00000000">
        <w:rPr>
          <w:color w:val="000000"/>
          <w:rtl w:val="0"/>
        </w:rPr>
        <w:t xml:space="preserve"> </w:t>
      </w:r>
      <w:r w:rsidDel="00000000" w:rsidR="00000000" w:rsidRPr="00000000">
        <w:rPr>
          <w:rtl w:val="0"/>
        </w:rPr>
      </w:r>
    </w:p>
    <w:sectPr>
      <w:pgSz w:h="15840" w:w="12240" w:orient="portrait"/>
      <w:pgMar w:bottom="864"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9367B"/>
    <w:rPr>
      <w:color w:val="0000ff" w:themeColor="hyperlink"/>
      <w:u w:val="single"/>
    </w:rPr>
  </w:style>
  <w:style w:type="character" w:styleId="Emphasis">
    <w:name w:val="Emphasis"/>
    <w:basedOn w:val="DefaultParagraphFont"/>
    <w:uiPriority w:val="20"/>
    <w:qFormat w:val="1"/>
    <w:rsid w:val="00985A2D"/>
    <w:rPr>
      <w:i w:val="1"/>
      <w:iCs w:val="1"/>
    </w:rPr>
  </w:style>
  <w:style w:type="paragraph" w:styleId="NormalWeb">
    <w:name w:val="Normal (Web)"/>
    <w:basedOn w:val="Normal"/>
    <w:uiPriority w:val="99"/>
    <w:unhideWhenUsed w:val="1"/>
    <w:rsid w:val="00A21C7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ealthandmassag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L3pVAGaWGR2Mp08cY84AuF0pbQ==">CgMxLjAyDmgucnIxbmZmMzIwa2thOAByITE5NE1tNHNSMzB0TkxYdUIxeTlGcG44OVRXNmpSRnNQZA==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2021-10-29T16:30:00Z</dcterms:created>
  <dc:creator>Office</dc:creator>
</cp:coreProperties>
</file>