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51F44" w14:textId="77777777" w:rsidR="000D3528" w:rsidRPr="000D3528" w:rsidRDefault="000D3528" w:rsidP="000D35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D352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Shelby King Hayes, CIC, CPRM, AAI</w:t>
      </w:r>
    </w:p>
    <w:p w14:paraId="73AD5B53" w14:textId="77777777" w:rsidR="000D3528" w:rsidRPr="000D3528" w:rsidRDefault="000D3528" w:rsidP="000D3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352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Insurance Coverage &amp; Risk Management Expert Witness</w:t>
      </w:r>
      <w:r w:rsidRPr="000D3528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Founder &amp; Principal Consultant – </w:t>
      </w:r>
      <w:r w:rsidRPr="000D352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The Coverage Consultants / Cover Your Assets Consulting (CYA)</w:t>
      </w:r>
    </w:p>
    <w:p w14:paraId="5C95875F" w14:textId="77777777" w:rsidR="000D3528" w:rsidRPr="000D3528" w:rsidRDefault="000D3528" w:rsidP="000D352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3528">
        <w:rPr>
          <w:rFonts w:ascii="Times New Roman" w:eastAsia="Times New Roman" w:hAnsi="Times New Roman" w:cs="Times New Roman"/>
          <w:kern w:val="0"/>
          <w14:ligatures w14:val="none"/>
        </w:rPr>
        <w:pict w14:anchorId="6867BD96">
          <v:rect id="_x0000_i1055" style="width:0;height:1.5pt" o:hralign="center" o:hrstd="t" o:hr="t" fillcolor="#a0a0a0" stroked="f"/>
        </w:pict>
      </w:r>
    </w:p>
    <w:p w14:paraId="6F772A0A" w14:textId="77777777" w:rsidR="000D3528" w:rsidRPr="000D3528" w:rsidRDefault="000D3528" w:rsidP="000D35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D352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Expert Summary</w:t>
      </w:r>
    </w:p>
    <w:p w14:paraId="4994BC5D" w14:textId="77777777" w:rsidR="000D3528" w:rsidRPr="000D3528" w:rsidRDefault="000D3528" w:rsidP="000D3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3528">
        <w:rPr>
          <w:rFonts w:ascii="Times New Roman" w:eastAsia="Times New Roman" w:hAnsi="Times New Roman" w:cs="Times New Roman"/>
          <w:kern w:val="0"/>
          <w14:ligatures w14:val="none"/>
        </w:rPr>
        <w:t xml:space="preserve">Insurance coverage and risk management professional with over 20 years of experience in property and casualty insurance, specializing in policy interpretation, coverage analysis, industry standards of care, and agent/broker practices. Frequently engaged to analyze insurance policies, underwriting files, binders, endorsements, and agent conduct in disputed matters. Known for clear, well-supported opinions grounded in industry custom, ISO forms, carrier guidelines, and regulatory frameworks. Independent, carrier-agnostic </w:t>
      </w:r>
      <w:proofErr w:type="gramStart"/>
      <w:r w:rsidRPr="000D3528">
        <w:rPr>
          <w:rFonts w:ascii="Times New Roman" w:eastAsia="Times New Roman" w:hAnsi="Times New Roman" w:cs="Times New Roman"/>
          <w:kern w:val="0"/>
          <w14:ligatures w14:val="none"/>
        </w:rPr>
        <w:t>consultant</w:t>
      </w:r>
      <w:proofErr w:type="gramEnd"/>
      <w:r w:rsidRPr="000D3528">
        <w:rPr>
          <w:rFonts w:ascii="Times New Roman" w:eastAsia="Times New Roman" w:hAnsi="Times New Roman" w:cs="Times New Roman"/>
          <w:kern w:val="0"/>
          <w14:ligatures w14:val="none"/>
        </w:rPr>
        <w:t xml:space="preserve"> providing objective analysis for litigation, arbitration, and pre-suit evaluation.</w:t>
      </w:r>
    </w:p>
    <w:p w14:paraId="6A0B2A01" w14:textId="77777777" w:rsidR="000D3528" w:rsidRPr="000D3528" w:rsidRDefault="000D3528" w:rsidP="000D352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3528">
        <w:rPr>
          <w:rFonts w:ascii="Times New Roman" w:eastAsia="Times New Roman" w:hAnsi="Times New Roman" w:cs="Times New Roman"/>
          <w:kern w:val="0"/>
          <w14:ligatures w14:val="none"/>
        </w:rPr>
        <w:pict w14:anchorId="6EE112E8">
          <v:rect id="_x0000_i1056" style="width:0;height:1.5pt" o:hralign="center" o:hrstd="t" o:hr="t" fillcolor="#a0a0a0" stroked="f"/>
        </w:pict>
      </w:r>
    </w:p>
    <w:p w14:paraId="4957499F" w14:textId="77777777" w:rsidR="000D3528" w:rsidRPr="000D3528" w:rsidRDefault="000D3528" w:rsidP="000D35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D352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Areas of Expert Testimony</w:t>
      </w:r>
    </w:p>
    <w:p w14:paraId="34B029C3" w14:textId="77777777" w:rsidR="000D3528" w:rsidRPr="000D3528" w:rsidRDefault="000D3528" w:rsidP="000D352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3528">
        <w:rPr>
          <w:rFonts w:ascii="Times New Roman" w:eastAsia="Times New Roman" w:hAnsi="Times New Roman" w:cs="Times New Roman"/>
          <w:kern w:val="0"/>
          <w14:ligatures w14:val="none"/>
        </w:rPr>
        <w:t>Insurance Coverage Interpretation (Personal &amp; Commercial Lines)</w:t>
      </w:r>
    </w:p>
    <w:p w14:paraId="653EDEE0" w14:textId="77777777" w:rsidR="000D3528" w:rsidRPr="000D3528" w:rsidRDefault="000D3528" w:rsidP="000D352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3528">
        <w:rPr>
          <w:rFonts w:ascii="Times New Roman" w:eastAsia="Times New Roman" w:hAnsi="Times New Roman" w:cs="Times New Roman"/>
          <w:kern w:val="0"/>
          <w14:ligatures w14:val="none"/>
        </w:rPr>
        <w:t>Agent and Broker Standard of Care</w:t>
      </w:r>
    </w:p>
    <w:p w14:paraId="37F92AB1" w14:textId="77777777" w:rsidR="000D3528" w:rsidRPr="000D3528" w:rsidRDefault="000D3528" w:rsidP="000D352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3528">
        <w:rPr>
          <w:rFonts w:ascii="Times New Roman" w:eastAsia="Times New Roman" w:hAnsi="Times New Roman" w:cs="Times New Roman"/>
          <w:kern w:val="0"/>
          <w14:ligatures w14:val="none"/>
        </w:rPr>
        <w:t>Errors &amp; Omissions (E&amp;O) Analysis</w:t>
      </w:r>
    </w:p>
    <w:p w14:paraId="6CE790AE" w14:textId="77777777" w:rsidR="000D3528" w:rsidRPr="000D3528" w:rsidRDefault="000D3528" w:rsidP="000D352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3528">
        <w:rPr>
          <w:rFonts w:ascii="Times New Roman" w:eastAsia="Times New Roman" w:hAnsi="Times New Roman" w:cs="Times New Roman"/>
          <w:kern w:val="0"/>
          <w14:ligatures w14:val="none"/>
        </w:rPr>
        <w:t>Policy Formation, Binding Authority, and Misrepresentation</w:t>
      </w:r>
    </w:p>
    <w:p w14:paraId="0AA64EE3" w14:textId="77777777" w:rsidR="000D3528" w:rsidRPr="000D3528" w:rsidRDefault="000D3528" w:rsidP="000D352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3528">
        <w:rPr>
          <w:rFonts w:ascii="Times New Roman" w:eastAsia="Times New Roman" w:hAnsi="Times New Roman" w:cs="Times New Roman"/>
          <w:kern w:val="0"/>
          <w14:ligatures w14:val="none"/>
        </w:rPr>
        <w:t>Coverage Gaps and Limit Adequacy</w:t>
      </w:r>
    </w:p>
    <w:p w14:paraId="292D0EB1" w14:textId="77777777" w:rsidR="000D3528" w:rsidRPr="000D3528" w:rsidRDefault="000D3528" w:rsidP="000D352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3528">
        <w:rPr>
          <w:rFonts w:ascii="Times New Roman" w:eastAsia="Times New Roman" w:hAnsi="Times New Roman" w:cs="Times New Roman"/>
          <w:kern w:val="0"/>
          <w14:ligatures w14:val="none"/>
        </w:rPr>
        <w:t>Claims Handling Practices (Pre-Claim and Post-Loss Review)</w:t>
      </w:r>
    </w:p>
    <w:p w14:paraId="409966EE" w14:textId="77777777" w:rsidR="000D3528" w:rsidRPr="000D3528" w:rsidRDefault="000D3528" w:rsidP="000D352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3528">
        <w:rPr>
          <w:rFonts w:ascii="Times New Roman" w:eastAsia="Times New Roman" w:hAnsi="Times New Roman" w:cs="Times New Roman"/>
          <w:kern w:val="0"/>
          <w14:ligatures w14:val="none"/>
        </w:rPr>
        <w:t>High-Net-Worth Insurance Program Design</w:t>
      </w:r>
    </w:p>
    <w:p w14:paraId="580E8F01" w14:textId="77777777" w:rsidR="000D3528" w:rsidRPr="000D3528" w:rsidRDefault="000D3528" w:rsidP="000D352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3528">
        <w:rPr>
          <w:rFonts w:ascii="Times New Roman" w:eastAsia="Times New Roman" w:hAnsi="Times New Roman" w:cs="Times New Roman"/>
          <w:kern w:val="0"/>
          <w14:ligatures w14:val="none"/>
        </w:rPr>
        <w:t>Umbrella and Excess Liability Coverage</w:t>
      </w:r>
    </w:p>
    <w:p w14:paraId="4190EB56" w14:textId="77777777" w:rsidR="000D3528" w:rsidRPr="000D3528" w:rsidRDefault="000D3528" w:rsidP="000D352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3528">
        <w:rPr>
          <w:rFonts w:ascii="Times New Roman" w:eastAsia="Times New Roman" w:hAnsi="Times New Roman" w:cs="Times New Roman"/>
          <w:kern w:val="0"/>
          <w14:ligatures w14:val="none"/>
        </w:rPr>
        <w:t>Underinsurance and Replacement Cost Disputes</w:t>
      </w:r>
    </w:p>
    <w:p w14:paraId="6FA11124" w14:textId="77777777" w:rsidR="000D3528" w:rsidRPr="000D3528" w:rsidRDefault="000D3528" w:rsidP="000D352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3528">
        <w:rPr>
          <w:rFonts w:ascii="Times New Roman" w:eastAsia="Times New Roman" w:hAnsi="Times New Roman" w:cs="Times New Roman"/>
          <w:kern w:val="0"/>
          <w14:ligatures w14:val="none"/>
        </w:rPr>
        <w:t>Risk Management and Loss Mitigation Practices</w:t>
      </w:r>
    </w:p>
    <w:p w14:paraId="111B762F" w14:textId="77777777" w:rsidR="000D3528" w:rsidRPr="000D3528" w:rsidRDefault="000D3528" w:rsidP="000D352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3528">
        <w:rPr>
          <w:rFonts w:ascii="Times New Roman" w:eastAsia="Times New Roman" w:hAnsi="Times New Roman" w:cs="Times New Roman"/>
          <w:kern w:val="0"/>
          <w14:ligatures w14:val="none"/>
        </w:rPr>
        <w:pict w14:anchorId="4B9F524E">
          <v:rect id="_x0000_i1057" style="width:0;height:1.5pt" o:hralign="center" o:hrstd="t" o:hr="t" fillcolor="#a0a0a0" stroked="f"/>
        </w:pict>
      </w:r>
    </w:p>
    <w:p w14:paraId="6591B653" w14:textId="77777777" w:rsidR="000D3528" w:rsidRPr="000D3528" w:rsidRDefault="000D3528" w:rsidP="000D35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D352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Litigation &amp; Expert Services</w:t>
      </w:r>
    </w:p>
    <w:p w14:paraId="220C7269" w14:textId="77777777" w:rsidR="000D3528" w:rsidRPr="000D3528" w:rsidRDefault="000D3528" w:rsidP="000D352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3528">
        <w:rPr>
          <w:rFonts w:ascii="Times New Roman" w:eastAsia="Times New Roman" w:hAnsi="Times New Roman" w:cs="Times New Roman"/>
          <w:kern w:val="0"/>
          <w14:ligatures w14:val="none"/>
        </w:rPr>
        <w:t>Expert witness review and opinion reports</w:t>
      </w:r>
    </w:p>
    <w:p w14:paraId="528DDAF8" w14:textId="77777777" w:rsidR="000D3528" w:rsidRPr="000D3528" w:rsidRDefault="000D3528" w:rsidP="000D352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3528">
        <w:rPr>
          <w:rFonts w:ascii="Times New Roman" w:eastAsia="Times New Roman" w:hAnsi="Times New Roman" w:cs="Times New Roman"/>
          <w:kern w:val="0"/>
          <w14:ligatures w14:val="none"/>
        </w:rPr>
        <w:t>Case screening and pre-litigation consulting</w:t>
      </w:r>
    </w:p>
    <w:p w14:paraId="2716381C" w14:textId="77777777" w:rsidR="000D3528" w:rsidRPr="000D3528" w:rsidRDefault="000D3528" w:rsidP="000D352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3528">
        <w:rPr>
          <w:rFonts w:ascii="Times New Roman" w:eastAsia="Times New Roman" w:hAnsi="Times New Roman" w:cs="Times New Roman"/>
          <w:kern w:val="0"/>
          <w14:ligatures w14:val="none"/>
        </w:rPr>
        <w:t>Policy and endorsement analysis</w:t>
      </w:r>
    </w:p>
    <w:p w14:paraId="1A733FC0" w14:textId="77777777" w:rsidR="000D3528" w:rsidRPr="000D3528" w:rsidRDefault="000D3528" w:rsidP="000D352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3528">
        <w:rPr>
          <w:rFonts w:ascii="Times New Roman" w:eastAsia="Times New Roman" w:hAnsi="Times New Roman" w:cs="Times New Roman"/>
          <w:kern w:val="0"/>
          <w14:ligatures w14:val="none"/>
        </w:rPr>
        <w:t>Chronology development and document review</w:t>
      </w:r>
    </w:p>
    <w:p w14:paraId="5261575B" w14:textId="77777777" w:rsidR="000D3528" w:rsidRPr="000D3528" w:rsidRDefault="000D3528" w:rsidP="000D352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3528">
        <w:rPr>
          <w:rFonts w:ascii="Times New Roman" w:eastAsia="Times New Roman" w:hAnsi="Times New Roman" w:cs="Times New Roman"/>
          <w:kern w:val="0"/>
          <w14:ligatures w14:val="none"/>
        </w:rPr>
        <w:t>Deposition preparation and testimony support</w:t>
      </w:r>
    </w:p>
    <w:p w14:paraId="7B611725" w14:textId="77777777" w:rsidR="000D3528" w:rsidRPr="000D3528" w:rsidRDefault="000D3528" w:rsidP="000D352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3528">
        <w:rPr>
          <w:rFonts w:ascii="Times New Roman" w:eastAsia="Times New Roman" w:hAnsi="Times New Roman" w:cs="Times New Roman"/>
          <w:kern w:val="0"/>
          <w14:ligatures w14:val="none"/>
        </w:rPr>
        <w:t>Trial testimony (when retained)</w:t>
      </w:r>
    </w:p>
    <w:p w14:paraId="56C1E585" w14:textId="77777777" w:rsidR="000D3528" w:rsidRPr="000D3528" w:rsidRDefault="000D3528" w:rsidP="000D352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3528">
        <w:rPr>
          <w:rFonts w:ascii="Times New Roman" w:eastAsia="Times New Roman" w:hAnsi="Times New Roman" w:cs="Times New Roman"/>
          <w:kern w:val="0"/>
          <w14:ligatures w14:val="none"/>
        </w:rPr>
        <w:t>Consulting expert or testifying expert roles</w:t>
      </w:r>
    </w:p>
    <w:p w14:paraId="678EFB8D" w14:textId="77777777" w:rsidR="000D3528" w:rsidRPr="000D3528" w:rsidRDefault="000D3528" w:rsidP="000D352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3528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3A255646">
          <v:rect id="_x0000_i1058" style="width:0;height:1.5pt" o:hralign="center" o:hrstd="t" o:hr="t" fillcolor="#a0a0a0" stroked="f"/>
        </w:pict>
      </w:r>
    </w:p>
    <w:p w14:paraId="73554110" w14:textId="77777777" w:rsidR="000D3528" w:rsidRPr="000D3528" w:rsidRDefault="000D3528" w:rsidP="000D35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D352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Professional Experience</w:t>
      </w:r>
    </w:p>
    <w:p w14:paraId="28ADF1C8" w14:textId="77777777" w:rsidR="000D3528" w:rsidRPr="000D3528" w:rsidRDefault="000D3528" w:rsidP="000D35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D352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Founder &amp; Principal Consultant</w:t>
      </w:r>
    </w:p>
    <w:p w14:paraId="34215FF2" w14:textId="77777777" w:rsidR="000D3528" w:rsidRPr="000D3528" w:rsidRDefault="000D3528" w:rsidP="000D3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352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 Coverage Consultants / Cover Your Assets Consulting (CYA)</w:t>
      </w:r>
      <w:r w:rsidRPr="000D352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D352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Independent Insurance Consulting Practice</w:t>
      </w:r>
    </w:p>
    <w:p w14:paraId="7F6A9C07" w14:textId="77777777" w:rsidR="000D3528" w:rsidRPr="000D3528" w:rsidRDefault="000D3528" w:rsidP="000D352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3528">
        <w:rPr>
          <w:rFonts w:ascii="Times New Roman" w:eastAsia="Times New Roman" w:hAnsi="Times New Roman" w:cs="Times New Roman"/>
          <w:kern w:val="0"/>
          <w14:ligatures w14:val="none"/>
        </w:rPr>
        <w:t>Provide independent insurance consulting and expert analysis in matters involving disputed coverage, agent conduct, and insurance program adequacy</w:t>
      </w:r>
    </w:p>
    <w:p w14:paraId="37F0C5EF" w14:textId="77777777" w:rsidR="000D3528" w:rsidRPr="000D3528" w:rsidRDefault="000D3528" w:rsidP="000D352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3528">
        <w:rPr>
          <w:rFonts w:ascii="Times New Roman" w:eastAsia="Times New Roman" w:hAnsi="Times New Roman" w:cs="Times New Roman"/>
          <w:kern w:val="0"/>
          <w14:ligatures w14:val="none"/>
        </w:rPr>
        <w:t>Review and interpret personal and commercial insurance policies, including ISO forms, endorsements, exclusions, and limits</w:t>
      </w:r>
    </w:p>
    <w:p w14:paraId="2AE63260" w14:textId="77777777" w:rsidR="000D3528" w:rsidRPr="000D3528" w:rsidRDefault="000D3528" w:rsidP="000D352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3528">
        <w:rPr>
          <w:rFonts w:ascii="Times New Roman" w:eastAsia="Times New Roman" w:hAnsi="Times New Roman" w:cs="Times New Roman"/>
          <w:kern w:val="0"/>
          <w14:ligatures w14:val="none"/>
        </w:rPr>
        <w:t>Evaluate agent and broker actions against industry standards, carrier guidelines, and regulatory requirements</w:t>
      </w:r>
    </w:p>
    <w:p w14:paraId="5C274A77" w14:textId="77777777" w:rsidR="000D3528" w:rsidRPr="000D3528" w:rsidRDefault="000D3528" w:rsidP="000D352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3528">
        <w:rPr>
          <w:rFonts w:ascii="Times New Roman" w:eastAsia="Times New Roman" w:hAnsi="Times New Roman" w:cs="Times New Roman"/>
          <w:kern w:val="0"/>
          <w14:ligatures w14:val="none"/>
        </w:rPr>
        <w:t>Analyze underwriting files, binders, certificates, applications, and correspondence</w:t>
      </w:r>
    </w:p>
    <w:p w14:paraId="6A609CE8" w14:textId="77777777" w:rsidR="000D3528" w:rsidRPr="000D3528" w:rsidRDefault="000D3528" w:rsidP="000D352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3528">
        <w:rPr>
          <w:rFonts w:ascii="Times New Roman" w:eastAsia="Times New Roman" w:hAnsi="Times New Roman" w:cs="Times New Roman"/>
          <w:kern w:val="0"/>
          <w14:ligatures w14:val="none"/>
        </w:rPr>
        <w:t>Prepare written expert opinions and litigation support materials</w:t>
      </w:r>
    </w:p>
    <w:p w14:paraId="17705CC8" w14:textId="77777777" w:rsidR="000D3528" w:rsidRPr="000D3528" w:rsidRDefault="000D3528" w:rsidP="000D352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3528">
        <w:rPr>
          <w:rFonts w:ascii="Times New Roman" w:eastAsia="Times New Roman" w:hAnsi="Times New Roman" w:cs="Times New Roman"/>
          <w:kern w:val="0"/>
          <w14:ligatures w14:val="none"/>
        </w:rPr>
        <w:t>Serve as an independent subject-matter expert for attorneys, mediators, and professional advisors</w:t>
      </w:r>
    </w:p>
    <w:p w14:paraId="4CA418BB" w14:textId="77777777" w:rsidR="000D3528" w:rsidRPr="000D3528" w:rsidRDefault="000D3528" w:rsidP="000D35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D352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Senior Insurance Advisor / Personal Lines Specialist</w:t>
      </w:r>
    </w:p>
    <w:p w14:paraId="4E55A0FD" w14:textId="77777777" w:rsidR="000D3528" w:rsidRPr="000D3528" w:rsidRDefault="000D3528" w:rsidP="000D3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352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Independent Insurance Agency</w:t>
      </w:r>
    </w:p>
    <w:p w14:paraId="460DE8B2" w14:textId="77777777" w:rsidR="000D3528" w:rsidRPr="000D3528" w:rsidRDefault="000D3528" w:rsidP="000D352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3528">
        <w:rPr>
          <w:rFonts w:ascii="Times New Roman" w:eastAsia="Times New Roman" w:hAnsi="Times New Roman" w:cs="Times New Roman"/>
          <w:kern w:val="0"/>
          <w14:ligatures w14:val="none"/>
        </w:rPr>
        <w:t>Over 20 years of direct experience in property and casualty insurance placement and advisory services</w:t>
      </w:r>
    </w:p>
    <w:p w14:paraId="1EA4C5E4" w14:textId="77777777" w:rsidR="000D3528" w:rsidRPr="000D3528" w:rsidRDefault="000D3528" w:rsidP="000D352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3528">
        <w:rPr>
          <w:rFonts w:ascii="Times New Roman" w:eastAsia="Times New Roman" w:hAnsi="Times New Roman" w:cs="Times New Roman"/>
          <w:kern w:val="0"/>
          <w14:ligatures w14:val="none"/>
        </w:rPr>
        <w:t>Specialized in high-net-worth personal insurance programs and complex risk profiles</w:t>
      </w:r>
    </w:p>
    <w:p w14:paraId="32486B69" w14:textId="77777777" w:rsidR="000D3528" w:rsidRPr="000D3528" w:rsidRDefault="000D3528" w:rsidP="000D352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3528">
        <w:rPr>
          <w:rFonts w:ascii="Times New Roman" w:eastAsia="Times New Roman" w:hAnsi="Times New Roman" w:cs="Times New Roman"/>
          <w:kern w:val="0"/>
          <w14:ligatures w14:val="none"/>
        </w:rPr>
        <w:t>Recognized as #1 Personal Lines Sales Leader (2020)</w:t>
      </w:r>
    </w:p>
    <w:p w14:paraId="1F4D5BBC" w14:textId="77777777" w:rsidR="000D3528" w:rsidRPr="000D3528" w:rsidRDefault="000D3528" w:rsidP="000D352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3528">
        <w:rPr>
          <w:rFonts w:ascii="Times New Roman" w:eastAsia="Times New Roman" w:hAnsi="Times New Roman" w:cs="Times New Roman"/>
          <w:kern w:val="0"/>
          <w14:ligatures w14:val="none"/>
        </w:rPr>
        <w:t>Regularly advised clients on coverage structure, limits, endorsements, and loss scenarios</w:t>
      </w:r>
    </w:p>
    <w:p w14:paraId="75C504CC" w14:textId="77777777" w:rsidR="000D3528" w:rsidRPr="000D3528" w:rsidRDefault="000D3528" w:rsidP="000D352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3528">
        <w:rPr>
          <w:rFonts w:ascii="Times New Roman" w:eastAsia="Times New Roman" w:hAnsi="Times New Roman" w:cs="Times New Roman"/>
          <w:kern w:val="0"/>
          <w14:ligatures w14:val="none"/>
        </w:rPr>
        <w:pict w14:anchorId="456B9066">
          <v:rect id="_x0000_i1059" style="width:0;height:1.5pt" o:hralign="center" o:hrstd="t" o:hr="t" fillcolor="#a0a0a0" stroked="f"/>
        </w:pict>
      </w:r>
    </w:p>
    <w:p w14:paraId="22560D95" w14:textId="77777777" w:rsidR="000D3528" w:rsidRPr="000D3528" w:rsidRDefault="000D3528" w:rsidP="000D35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D352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Education &amp; Professional Designations</w:t>
      </w:r>
    </w:p>
    <w:p w14:paraId="5A53D030" w14:textId="77777777" w:rsidR="000D3528" w:rsidRPr="000D3528" w:rsidRDefault="000D3528" w:rsidP="000D3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352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Certified Personal Risk Manager (CPRM)</w:t>
      </w:r>
      <w:r w:rsidRPr="000D3528">
        <w:rPr>
          <w:rFonts w:ascii="Times New Roman" w:eastAsia="Times New Roman" w:hAnsi="Times New Roman" w:cs="Times New Roman"/>
          <w:kern w:val="0"/>
          <w14:ligatures w14:val="none"/>
        </w:rPr>
        <w:br/>
        <w:t>Advanced education in identifying, evaluating, and mitigating personal risk exposures, including loss analysis and coverage planning</w:t>
      </w:r>
    </w:p>
    <w:p w14:paraId="5C66B114" w14:textId="77777777" w:rsidR="000D3528" w:rsidRPr="000D3528" w:rsidRDefault="000D3528" w:rsidP="000D3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352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Certified Insurance Counselor (CIC)</w:t>
      </w:r>
      <w:r w:rsidRPr="000D3528">
        <w:rPr>
          <w:rFonts w:ascii="Times New Roman" w:eastAsia="Times New Roman" w:hAnsi="Times New Roman" w:cs="Times New Roman"/>
          <w:kern w:val="0"/>
          <w14:ligatures w14:val="none"/>
        </w:rPr>
        <w:br/>
        <w:t>Comprehensive curriculum covering personal lines, commercial property, commercial casualty, agency operations, and insurance ethics</w:t>
      </w:r>
    </w:p>
    <w:p w14:paraId="6AA43ED4" w14:textId="77777777" w:rsidR="000D3528" w:rsidRPr="000D3528" w:rsidRDefault="000D3528" w:rsidP="000D3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352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Accredited Advisor in Insurance (AAI)</w:t>
      </w:r>
      <w:r w:rsidRPr="000D3528">
        <w:rPr>
          <w:rFonts w:ascii="Times New Roman" w:eastAsia="Times New Roman" w:hAnsi="Times New Roman" w:cs="Times New Roman"/>
          <w:kern w:val="0"/>
          <w14:ligatures w14:val="none"/>
        </w:rPr>
        <w:br/>
        <w:t>Advanced studies in insurance policy analysis, underwriting principles, and risk assessment</w:t>
      </w:r>
    </w:p>
    <w:p w14:paraId="3A0B40CE" w14:textId="77777777" w:rsidR="000D3528" w:rsidRPr="000D3528" w:rsidRDefault="000D3528" w:rsidP="000D352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3528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4A8F7225">
          <v:rect id="_x0000_i1060" style="width:0;height:1.5pt" o:hralign="center" o:hrstd="t" o:hr="t" fillcolor="#a0a0a0" stroked="f"/>
        </w:pict>
      </w:r>
    </w:p>
    <w:p w14:paraId="5CC1E6FE" w14:textId="77777777" w:rsidR="000D3528" w:rsidRPr="000D3528" w:rsidRDefault="000D3528" w:rsidP="000D35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D352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Licensure</w:t>
      </w:r>
    </w:p>
    <w:p w14:paraId="15C7750B" w14:textId="77777777" w:rsidR="000D3528" w:rsidRPr="000D3528" w:rsidRDefault="000D3528" w:rsidP="000D352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3528">
        <w:rPr>
          <w:rFonts w:ascii="Times New Roman" w:eastAsia="Times New Roman" w:hAnsi="Times New Roman" w:cs="Times New Roman"/>
          <w:kern w:val="0"/>
          <w14:ligatures w14:val="none"/>
        </w:rPr>
        <w:t>State-Licensed Property &amp; Casualty Insurance Professional (License details available upon request)</w:t>
      </w:r>
    </w:p>
    <w:p w14:paraId="1FE1E783" w14:textId="77777777" w:rsidR="000D3528" w:rsidRPr="000D3528" w:rsidRDefault="000D3528" w:rsidP="000D352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3528">
        <w:rPr>
          <w:rFonts w:ascii="Times New Roman" w:eastAsia="Times New Roman" w:hAnsi="Times New Roman" w:cs="Times New Roman"/>
          <w:kern w:val="0"/>
          <w14:ligatures w14:val="none"/>
        </w:rPr>
        <w:pict w14:anchorId="7C1ACE27">
          <v:rect id="_x0000_i1061" style="width:0;height:1.5pt" o:hralign="center" o:hrstd="t" o:hr="t" fillcolor="#a0a0a0" stroked="f"/>
        </w:pict>
      </w:r>
    </w:p>
    <w:p w14:paraId="387B4F21" w14:textId="77777777" w:rsidR="000D3528" w:rsidRPr="000D3528" w:rsidRDefault="000D3528" w:rsidP="000D35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D352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Methodology &amp; Standards Relied Upon</w:t>
      </w:r>
    </w:p>
    <w:p w14:paraId="6D9763DA" w14:textId="77777777" w:rsidR="000D3528" w:rsidRPr="000D3528" w:rsidRDefault="000D3528" w:rsidP="000D352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3528">
        <w:rPr>
          <w:rFonts w:ascii="Times New Roman" w:eastAsia="Times New Roman" w:hAnsi="Times New Roman" w:cs="Times New Roman"/>
          <w:kern w:val="0"/>
          <w14:ligatures w14:val="none"/>
        </w:rPr>
        <w:t>ISO policy forms and endorsements</w:t>
      </w:r>
    </w:p>
    <w:p w14:paraId="63DE8B3E" w14:textId="77777777" w:rsidR="000D3528" w:rsidRPr="000D3528" w:rsidRDefault="000D3528" w:rsidP="000D352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3528">
        <w:rPr>
          <w:rFonts w:ascii="Times New Roman" w:eastAsia="Times New Roman" w:hAnsi="Times New Roman" w:cs="Times New Roman"/>
          <w:kern w:val="0"/>
          <w14:ligatures w14:val="none"/>
        </w:rPr>
        <w:t>Carrier underwriting and binding authority guidelines</w:t>
      </w:r>
    </w:p>
    <w:p w14:paraId="6B90BCD6" w14:textId="77777777" w:rsidR="000D3528" w:rsidRPr="000D3528" w:rsidRDefault="000D3528" w:rsidP="000D352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3528">
        <w:rPr>
          <w:rFonts w:ascii="Times New Roman" w:eastAsia="Times New Roman" w:hAnsi="Times New Roman" w:cs="Times New Roman"/>
          <w:kern w:val="0"/>
          <w14:ligatures w14:val="none"/>
        </w:rPr>
        <w:t>State insurance statutes and regulations</w:t>
      </w:r>
    </w:p>
    <w:p w14:paraId="2AA94C7D" w14:textId="77777777" w:rsidR="000D3528" w:rsidRPr="000D3528" w:rsidRDefault="000D3528" w:rsidP="000D352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3528">
        <w:rPr>
          <w:rFonts w:ascii="Times New Roman" w:eastAsia="Times New Roman" w:hAnsi="Times New Roman" w:cs="Times New Roman"/>
          <w:kern w:val="0"/>
          <w14:ligatures w14:val="none"/>
        </w:rPr>
        <w:t>Industry customs and best practices</w:t>
      </w:r>
    </w:p>
    <w:p w14:paraId="3BE81CDF" w14:textId="77777777" w:rsidR="000D3528" w:rsidRPr="000D3528" w:rsidRDefault="000D3528" w:rsidP="000D352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3528">
        <w:rPr>
          <w:rFonts w:ascii="Times New Roman" w:eastAsia="Times New Roman" w:hAnsi="Times New Roman" w:cs="Times New Roman"/>
          <w:kern w:val="0"/>
          <w14:ligatures w14:val="none"/>
        </w:rPr>
        <w:t>National Alliance education standards</w:t>
      </w:r>
    </w:p>
    <w:p w14:paraId="52A85919" w14:textId="77777777" w:rsidR="000D3528" w:rsidRPr="000D3528" w:rsidRDefault="000D3528" w:rsidP="000D352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3528">
        <w:rPr>
          <w:rFonts w:ascii="Times New Roman" w:eastAsia="Times New Roman" w:hAnsi="Times New Roman" w:cs="Times New Roman"/>
          <w:kern w:val="0"/>
          <w14:ligatures w14:val="none"/>
        </w:rPr>
        <w:t>Reasonable insurance professional standard of care</w:t>
      </w:r>
    </w:p>
    <w:p w14:paraId="1F6EF5DE" w14:textId="77777777" w:rsidR="000D3528" w:rsidRPr="000D3528" w:rsidRDefault="000D3528" w:rsidP="000D352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3528">
        <w:rPr>
          <w:rFonts w:ascii="Times New Roman" w:eastAsia="Times New Roman" w:hAnsi="Times New Roman" w:cs="Times New Roman"/>
          <w:kern w:val="0"/>
          <w14:ligatures w14:val="none"/>
        </w:rPr>
        <w:pict w14:anchorId="2B63B0C5">
          <v:rect id="_x0000_i1062" style="width:0;height:1.5pt" o:hralign="center" o:hrstd="t" o:hr="t" fillcolor="#a0a0a0" stroked="f"/>
        </w:pict>
      </w:r>
    </w:p>
    <w:p w14:paraId="7EDAFAB2" w14:textId="3CDA7AFA" w:rsidR="000D3528" w:rsidRPr="000D3528" w:rsidRDefault="000D3528" w:rsidP="000D35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D352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Publications &amp; Speaking </w:t>
      </w:r>
    </w:p>
    <w:p w14:paraId="31D06F95" w14:textId="77777777" w:rsidR="000D3528" w:rsidRPr="000D3528" w:rsidRDefault="000D3528" w:rsidP="000D352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3528">
        <w:rPr>
          <w:rFonts w:ascii="Times New Roman" w:eastAsia="Times New Roman" w:hAnsi="Times New Roman" w:cs="Times New Roman"/>
          <w:kern w:val="0"/>
          <w14:ligatures w14:val="none"/>
        </w:rPr>
        <w:t>Insurance education for attorneys, CPAs, and wealth advisors</w:t>
      </w:r>
    </w:p>
    <w:p w14:paraId="245576C8" w14:textId="77777777" w:rsidR="000D3528" w:rsidRPr="000D3528" w:rsidRDefault="000D3528" w:rsidP="000D352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3528">
        <w:rPr>
          <w:rFonts w:ascii="Times New Roman" w:eastAsia="Times New Roman" w:hAnsi="Times New Roman" w:cs="Times New Roman"/>
          <w:kern w:val="0"/>
          <w14:ligatures w14:val="none"/>
        </w:rPr>
        <w:t>Coverage literacy presentations for consumers and business owners</w:t>
      </w:r>
    </w:p>
    <w:p w14:paraId="7DBA8D5A" w14:textId="77777777" w:rsidR="000D3528" w:rsidRPr="000D3528" w:rsidRDefault="000D3528" w:rsidP="000D352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3528">
        <w:rPr>
          <w:rFonts w:ascii="Times New Roman" w:eastAsia="Times New Roman" w:hAnsi="Times New Roman" w:cs="Times New Roman"/>
          <w:kern w:val="0"/>
          <w14:ligatures w14:val="none"/>
        </w:rPr>
        <w:t>Risk management discussions for boards and associations</w:t>
      </w:r>
    </w:p>
    <w:p w14:paraId="78CDA676" w14:textId="77777777" w:rsidR="000D3528" w:rsidRPr="000D3528" w:rsidRDefault="000D3528" w:rsidP="000D352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3528">
        <w:rPr>
          <w:rFonts w:ascii="Times New Roman" w:eastAsia="Times New Roman" w:hAnsi="Times New Roman" w:cs="Times New Roman"/>
          <w:kern w:val="0"/>
          <w14:ligatures w14:val="none"/>
        </w:rPr>
        <w:pict w14:anchorId="2A81401F">
          <v:rect id="_x0000_i1063" style="width:0;height:1.5pt" o:hralign="center" o:hrstd="t" o:hr="t" fillcolor="#a0a0a0" stroked="f"/>
        </w:pict>
      </w:r>
    </w:p>
    <w:p w14:paraId="0477E4F2" w14:textId="77777777" w:rsidR="000D3528" w:rsidRPr="000D3528" w:rsidRDefault="000D3528" w:rsidP="000D35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D352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Expert Qualifications</w:t>
      </w:r>
    </w:p>
    <w:p w14:paraId="0696D6EF" w14:textId="77777777" w:rsidR="000D3528" w:rsidRPr="000D3528" w:rsidRDefault="000D3528" w:rsidP="000D352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3528">
        <w:rPr>
          <w:rFonts w:ascii="Times New Roman" w:eastAsia="Times New Roman" w:hAnsi="Times New Roman" w:cs="Times New Roman"/>
          <w:kern w:val="0"/>
          <w14:ligatures w14:val="none"/>
        </w:rPr>
        <w:t xml:space="preserve">Independent and non-commissioned </w:t>
      </w:r>
      <w:proofErr w:type="gramStart"/>
      <w:r w:rsidRPr="000D3528">
        <w:rPr>
          <w:rFonts w:ascii="Times New Roman" w:eastAsia="Times New Roman" w:hAnsi="Times New Roman" w:cs="Times New Roman"/>
          <w:kern w:val="0"/>
          <w14:ligatures w14:val="none"/>
        </w:rPr>
        <w:t>consultant</w:t>
      </w:r>
      <w:proofErr w:type="gramEnd"/>
    </w:p>
    <w:p w14:paraId="63C03915" w14:textId="77777777" w:rsidR="000D3528" w:rsidRPr="000D3528" w:rsidRDefault="000D3528" w:rsidP="000D352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3528">
        <w:rPr>
          <w:rFonts w:ascii="Times New Roman" w:eastAsia="Times New Roman" w:hAnsi="Times New Roman" w:cs="Times New Roman"/>
          <w:kern w:val="0"/>
          <w14:ligatures w14:val="none"/>
        </w:rPr>
        <w:t>No carrier employment or claims adjusting authority</w:t>
      </w:r>
    </w:p>
    <w:p w14:paraId="605AC58D" w14:textId="77777777" w:rsidR="000D3528" w:rsidRPr="000D3528" w:rsidRDefault="000D3528" w:rsidP="000D352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3528">
        <w:rPr>
          <w:rFonts w:ascii="Times New Roman" w:eastAsia="Times New Roman" w:hAnsi="Times New Roman" w:cs="Times New Roman"/>
          <w:kern w:val="0"/>
          <w14:ligatures w14:val="none"/>
        </w:rPr>
        <w:t>Objective, defensible opinions supported by documentation</w:t>
      </w:r>
    </w:p>
    <w:p w14:paraId="155993C8" w14:textId="77777777" w:rsidR="000D3528" w:rsidRPr="000D3528" w:rsidRDefault="000D3528" w:rsidP="000D352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3528">
        <w:rPr>
          <w:rFonts w:ascii="Times New Roman" w:eastAsia="Times New Roman" w:hAnsi="Times New Roman" w:cs="Times New Roman"/>
          <w:kern w:val="0"/>
          <w14:ligatures w14:val="none"/>
        </w:rPr>
        <w:t>Clear written reports and credible testimony</w:t>
      </w:r>
    </w:p>
    <w:p w14:paraId="2887262A" w14:textId="77777777" w:rsidR="000D3528" w:rsidRPr="000D3528" w:rsidRDefault="000D3528" w:rsidP="000D352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3528">
        <w:rPr>
          <w:rFonts w:ascii="Times New Roman" w:eastAsia="Times New Roman" w:hAnsi="Times New Roman" w:cs="Times New Roman"/>
          <w:kern w:val="0"/>
          <w14:ligatures w14:val="none"/>
        </w:rPr>
        <w:pict w14:anchorId="3B85B4D6">
          <v:rect id="_x0000_i1064" style="width:0;height:1.5pt" o:hralign="center" o:hrstd="t" o:hr="t" fillcolor="#a0a0a0" stroked="f"/>
        </w:pict>
      </w:r>
    </w:p>
    <w:p w14:paraId="63CFF02C" w14:textId="77777777" w:rsidR="000D3528" w:rsidRPr="000D3528" w:rsidRDefault="000D3528" w:rsidP="000D35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D352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Jurisdictions</w:t>
      </w:r>
    </w:p>
    <w:p w14:paraId="3B3DBCCC" w14:textId="77777777" w:rsidR="000D3528" w:rsidRPr="000D3528" w:rsidRDefault="000D3528" w:rsidP="000D352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3528">
        <w:rPr>
          <w:rFonts w:ascii="Times New Roman" w:eastAsia="Times New Roman" w:hAnsi="Times New Roman" w:cs="Times New Roman"/>
          <w:kern w:val="0"/>
          <w14:ligatures w14:val="none"/>
        </w:rPr>
        <w:t>Available for matters nationwide, subject to case scope and requirements</w:t>
      </w:r>
    </w:p>
    <w:p w14:paraId="0D0805B8" w14:textId="07C57B65" w:rsidR="000D3528" w:rsidRPr="000D3528" w:rsidRDefault="000D3528" w:rsidP="000D352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3528">
        <w:rPr>
          <w:rFonts w:ascii="Times New Roman" w:eastAsia="Times New Roman" w:hAnsi="Times New Roman" w:cs="Times New Roman"/>
          <w:kern w:val="0"/>
          <w14:ligatures w14:val="none"/>
        </w:rPr>
        <w:pict w14:anchorId="13774BD6">
          <v:rect id="_x0000_i1065" style="width:0;height:1.5pt" o:hralign="center" o:hrstd="t" o:hr="t" fillcolor="#a0a0a0" stroked="f"/>
        </w:pict>
      </w:r>
      <w:r w:rsidRPr="000D352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References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- </w:t>
      </w:r>
      <w:r w:rsidRPr="000D3528">
        <w:rPr>
          <w:rFonts w:ascii="Times New Roman" w:eastAsia="Times New Roman" w:hAnsi="Times New Roman" w:cs="Times New Roman"/>
          <w:kern w:val="0"/>
          <w14:ligatures w14:val="none"/>
        </w:rPr>
        <w:t>Available upon request</w:t>
      </w:r>
    </w:p>
    <w:p w14:paraId="4CFAD797" w14:textId="77777777" w:rsidR="00EB0CE5" w:rsidRDefault="00EB0CE5"/>
    <w:sectPr w:rsidR="00EB0C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46C0F"/>
    <w:multiLevelType w:val="multilevel"/>
    <w:tmpl w:val="80DCE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3A69E1"/>
    <w:multiLevelType w:val="multilevel"/>
    <w:tmpl w:val="3DCC1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6F28FA"/>
    <w:multiLevelType w:val="multilevel"/>
    <w:tmpl w:val="92BCB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AB7418"/>
    <w:multiLevelType w:val="multilevel"/>
    <w:tmpl w:val="235E1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CE2C02"/>
    <w:multiLevelType w:val="multilevel"/>
    <w:tmpl w:val="2188B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DD1C4D"/>
    <w:multiLevelType w:val="multilevel"/>
    <w:tmpl w:val="D40C6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F54AF9"/>
    <w:multiLevelType w:val="multilevel"/>
    <w:tmpl w:val="D9A2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086D9B"/>
    <w:multiLevelType w:val="multilevel"/>
    <w:tmpl w:val="37007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E729A7"/>
    <w:multiLevelType w:val="multilevel"/>
    <w:tmpl w:val="3084B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F46CAD"/>
    <w:multiLevelType w:val="multilevel"/>
    <w:tmpl w:val="FAA42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467C6D"/>
    <w:multiLevelType w:val="multilevel"/>
    <w:tmpl w:val="869EC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2A1B15"/>
    <w:multiLevelType w:val="multilevel"/>
    <w:tmpl w:val="668EE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6A23C6"/>
    <w:multiLevelType w:val="multilevel"/>
    <w:tmpl w:val="36D85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B570A5"/>
    <w:multiLevelType w:val="multilevel"/>
    <w:tmpl w:val="4E547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27561F"/>
    <w:multiLevelType w:val="multilevel"/>
    <w:tmpl w:val="4E627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783B37"/>
    <w:multiLevelType w:val="multilevel"/>
    <w:tmpl w:val="F7B0D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8629233">
    <w:abstractNumId w:val="12"/>
  </w:num>
  <w:num w:numId="2" w16cid:durableId="1541477480">
    <w:abstractNumId w:val="7"/>
  </w:num>
  <w:num w:numId="3" w16cid:durableId="656029618">
    <w:abstractNumId w:val="4"/>
  </w:num>
  <w:num w:numId="4" w16cid:durableId="1555579278">
    <w:abstractNumId w:val="14"/>
  </w:num>
  <w:num w:numId="5" w16cid:durableId="167795136">
    <w:abstractNumId w:val="5"/>
  </w:num>
  <w:num w:numId="6" w16cid:durableId="1097558153">
    <w:abstractNumId w:val="13"/>
  </w:num>
  <w:num w:numId="7" w16cid:durableId="1038042708">
    <w:abstractNumId w:val="3"/>
  </w:num>
  <w:num w:numId="8" w16cid:durableId="302317829">
    <w:abstractNumId w:val="11"/>
  </w:num>
  <w:num w:numId="9" w16cid:durableId="413018408">
    <w:abstractNumId w:val="10"/>
  </w:num>
  <w:num w:numId="10" w16cid:durableId="632910486">
    <w:abstractNumId w:val="2"/>
  </w:num>
  <w:num w:numId="11" w16cid:durableId="398792311">
    <w:abstractNumId w:val="6"/>
  </w:num>
  <w:num w:numId="12" w16cid:durableId="2033218159">
    <w:abstractNumId w:val="1"/>
  </w:num>
  <w:num w:numId="13" w16cid:durableId="1409038626">
    <w:abstractNumId w:val="15"/>
  </w:num>
  <w:num w:numId="14" w16cid:durableId="1814330441">
    <w:abstractNumId w:val="0"/>
  </w:num>
  <w:num w:numId="15" w16cid:durableId="2052412866">
    <w:abstractNumId w:val="9"/>
  </w:num>
  <w:num w:numId="16" w16cid:durableId="7091823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528"/>
    <w:rsid w:val="000D3528"/>
    <w:rsid w:val="003D441B"/>
    <w:rsid w:val="00624430"/>
    <w:rsid w:val="00EB0CE5"/>
    <w:rsid w:val="00F8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8F343"/>
  <w15:chartTrackingRefBased/>
  <w15:docId w15:val="{905C25C1-84AB-4A72-BCB0-F46036765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35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35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35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35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35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35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35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35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35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35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35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35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35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35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35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35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35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35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35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35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35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35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35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35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35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35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35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35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35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639</Words>
  <Characters>3644</Characters>
  <Application>Microsoft Office Word</Application>
  <DocSecurity>0</DocSecurity>
  <Lines>30</Lines>
  <Paragraphs>8</Paragraphs>
  <ScaleCrop>false</ScaleCrop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Shelby Hayes</dc:creator>
  <cp:keywords/>
  <dc:description/>
  <cp:lastModifiedBy>Shelby Hayes</cp:lastModifiedBy>
  <cp:revision>1</cp:revision>
  <dcterms:created xsi:type="dcterms:W3CDTF">2025-12-16T20:52:00Z</dcterms:created>
  <dcterms:modified xsi:type="dcterms:W3CDTF">2025-12-16T21:01:00Z</dcterms:modified>
</cp:coreProperties>
</file>