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BD54E" w14:textId="77777777" w:rsidR="004C211D" w:rsidRDefault="00000000">
      <w:pPr>
        <w:jc w:val="center"/>
      </w:pPr>
      <w:r>
        <w:rPr>
          <w:b/>
          <w:bCs/>
          <w:color w:val="002855"/>
          <w:sz w:val="40"/>
          <w:szCs w:val="40"/>
        </w:rPr>
        <w:t>CATHERINE VULCANO</w:t>
      </w:r>
    </w:p>
    <w:p w14:paraId="1A82D539" w14:textId="77777777" w:rsidR="004C211D" w:rsidRDefault="00000000">
      <w:pPr>
        <w:spacing w:before="20"/>
        <w:jc w:val="center"/>
      </w:pPr>
      <w:r>
        <w:rPr>
          <w:color w:val="444444"/>
          <w:sz w:val="20"/>
          <w:szCs w:val="20"/>
        </w:rPr>
        <w:t>MSN, BSN, RN, FN-CSA  ·  Forensic Nurse Examiner  ·  Doctoral Candidate, DrPH</w:t>
      </w:r>
    </w:p>
    <w:p w14:paraId="283AB4EA" w14:textId="5D5C0CBE" w:rsidR="004C211D" w:rsidRDefault="00000000">
      <w:pPr>
        <w:spacing w:before="16"/>
        <w:jc w:val="center"/>
      </w:pPr>
      <w:r>
        <w:rPr>
          <w:color w:val="555555"/>
        </w:rPr>
        <w:t>908-405-</w:t>
      </w:r>
      <w:r w:rsidR="003B592A">
        <w:rPr>
          <w:color w:val="555555"/>
        </w:rPr>
        <w:t>4623</w:t>
      </w:r>
    </w:p>
    <w:p w14:paraId="6F3B3A3D" w14:textId="77777777" w:rsidR="004C211D" w:rsidRDefault="004C211D">
      <w:pPr>
        <w:spacing w:before="20"/>
      </w:pPr>
    </w:p>
    <w:p w14:paraId="4E363011" w14:textId="77777777" w:rsidR="004C211D" w:rsidRDefault="004C211D">
      <w:pPr>
        <w:pBdr>
          <w:bottom w:val="single" w:sz="6" w:space="1" w:color="002855"/>
        </w:pBdr>
      </w:pPr>
    </w:p>
    <w:p w14:paraId="0FDEEA66" w14:textId="77777777" w:rsidR="004C211D" w:rsidRDefault="004C211D">
      <w:pPr>
        <w:spacing w:before="10"/>
      </w:pPr>
    </w:p>
    <w:p w14:paraId="75D305F2" w14:textId="77777777" w:rsidR="004C211D" w:rsidRDefault="00000000">
      <w:pPr>
        <w:spacing w:before="160" w:after="40"/>
      </w:pPr>
      <w:r>
        <w:rPr>
          <w:b/>
          <w:bCs/>
          <w:color w:val="002855"/>
          <w:sz w:val="21"/>
          <w:szCs w:val="21"/>
        </w:rPr>
        <w:t>EDUCATION</w:t>
      </w:r>
    </w:p>
    <w:p w14:paraId="3B980C47" w14:textId="77777777" w:rsidR="004C211D" w:rsidRDefault="004C211D">
      <w:pPr>
        <w:pBdr>
          <w:bottom w:val="single" w:sz="2" w:space="1" w:color="CCCCCC"/>
        </w:pBdr>
      </w:pPr>
    </w:p>
    <w:p w14:paraId="531BC0E8" w14:textId="77777777" w:rsidR="004C211D" w:rsidRDefault="004C211D">
      <w:pPr>
        <w:spacing w:before="20"/>
      </w:pPr>
    </w:p>
    <w:p w14:paraId="6AC45833" w14:textId="77777777" w:rsidR="004C211D" w:rsidRDefault="00000000">
      <w:pPr>
        <w:spacing w:before="80"/>
      </w:pPr>
      <w:r>
        <w:rPr>
          <w:b/>
          <w:bCs/>
          <w:color w:val="111111"/>
          <w:sz w:val="20"/>
          <w:szCs w:val="20"/>
        </w:rPr>
        <w:t>Doctor of Public Health (DrPH) — In Progress</w:t>
      </w:r>
    </w:p>
    <w:p w14:paraId="09788727" w14:textId="77777777" w:rsidR="004C211D" w:rsidRDefault="00000000">
      <w:r>
        <w:rPr>
          <w:i/>
          <w:iCs/>
          <w:color w:val="2E5E8E"/>
        </w:rPr>
        <w:t>George Washington University · Milken Institute School of Public Health, Washington, DC</w:t>
      </w:r>
    </w:p>
    <w:p w14:paraId="6FE5A8EC" w14:textId="77777777" w:rsidR="004C211D" w:rsidRDefault="00000000">
      <w:r>
        <w:rPr>
          <w:color w:val="555555"/>
          <w:sz w:val="18"/>
          <w:szCs w:val="18"/>
        </w:rPr>
        <w:t>Dissertation focus: Tele-forensic self-collection kits and tele-PEP access for rural survivors of sexual assault and interpersonal violence</w:t>
      </w:r>
    </w:p>
    <w:p w14:paraId="588E6A0E" w14:textId="77777777" w:rsidR="004C211D" w:rsidRDefault="00000000">
      <w:pPr>
        <w:spacing w:before="80"/>
      </w:pPr>
      <w:r>
        <w:rPr>
          <w:b/>
          <w:bCs/>
          <w:color w:val="111111"/>
          <w:sz w:val="20"/>
          <w:szCs w:val="20"/>
        </w:rPr>
        <w:t>Master of Science in Nursing (MSN) — Quality Improvement, Risk Management &amp; Patient Safety</w:t>
      </w:r>
    </w:p>
    <w:p w14:paraId="6A8792E5" w14:textId="77777777" w:rsidR="004C211D" w:rsidRDefault="00000000">
      <w:r>
        <w:rPr>
          <w:i/>
          <w:iCs/>
          <w:color w:val="2E5E8E"/>
        </w:rPr>
        <w:t>Drexel University, Philadelphia, PA</w:t>
      </w:r>
    </w:p>
    <w:p w14:paraId="6E1B4609" w14:textId="77777777" w:rsidR="004C211D" w:rsidRDefault="00000000">
      <w:pPr>
        <w:spacing w:before="80"/>
      </w:pPr>
      <w:r>
        <w:rPr>
          <w:b/>
          <w:bCs/>
          <w:color w:val="111111"/>
          <w:sz w:val="20"/>
          <w:szCs w:val="20"/>
        </w:rPr>
        <w:t>Bachelor of Science in Nursing (BSN) — Graduated with Honors</w:t>
      </w:r>
    </w:p>
    <w:p w14:paraId="275AC839" w14:textId="77777777" w:rsidR="004C211D" w:rsidRDefault="00000000">
      <w:r>
        <w:rPr>
          <w:i/>
          <w:iCs/>
          <w:color w:val="2E5E8E"/>
        </w:rPr>
        <w:t>Drexel University, Philadelphia, PA</w:t>
      </w:r>
    </w:p>
    <w:p w14:paraId="60BFFD69" w14:textId="77777777" w:rsidR="004C211D" w:rsidRDefault="00000000">
      <w:pPr>
        <w:spacing w:before="80"/>
      </w:pPr>
      <w:r>
        <w:rPr>
          <w:b/>
          <w:bCs/>
          <w:color w:val="111111"/>
          <w:sz w:val="20"/>
          <w:szCs w:val="20"/>
        </w:rPr>
        <w:t>Legal Nurse Consultant Certificate</w:t>
      </w:r>
    </w:p>
    <w:p w14:paraId="406982A8" w14:textId="77777777" w:rsidR="004C211D" w:rsidRDefault="00000000">
      <w:r>
        <w:rPr>
          <w:i/>
          <w:iCs/>
          <w:color w:val="2E5E8E"/>
        </w:rPr>
        <w:t>University of Georgia</w:t>
      </w:r>
    </w:p>
    <w:p w14:paraId="2AC634E2" w14:textId="77777777" w:rsidR="004C211D" w:rsidRDefault="00000000">
      <w:pPr>
        <w:spacing w:before="80"/>
      </w:pPr>
      <w:r>
        <w:rPr>
          <w:b/>
          <w:bCs/>
          <w:color w:val="111111"/>
          <w:sz w:val="20"/>
          <w:szCs w:val="20"/>
        </w:rPr>
        <w:t>Diploma in Nursing &amp; Associate in Science</w:t>
      </w:r>
    </w:p>
    <w:p w14:paraId="10E79161" w14:textId="77777777" w:rsidR="004C211D" w:rsidRDefault="00000000">
      <w:r>
        <w:rPr>
          <w:i/>
          <w:iCs/>
          <w:color w:val="2E5E8E"/>
        </w:rPr>
        <w:t>Muhlenberg Regional Medical Center School of Nursing, Plainfield, NJ</w:t>
      </w:r>
    </w:p>
    <w:p w14:paraId="1EC0F076" w14:textId="77777777" w:rsidR="004C211D" w:rsidRDefault="00000000">
      <w:r>
        <w:rPr>
          <w:color w:val="555555"/>
          <w:sz w:val="18"/>
          <w:szCs w:val="18"/>
        </w:rPr>
        <w:t>Army Corps of Nurses Award — State of New Jersey  ·  President, Student Government Association</w:t>
      </w:r>
    </w:p>
    <w:p w14:paraId="6AD59783" w14:textId="77777777" w:rsidR="004C211D" w:rsidRDefault="004C211D">
      <w:pPr>
        <w:spacing w:before="10"/>
      </w:pPr>
    </w:p>
    <w:p w14:paraId="1F2262B8" w14:textId="77777777" w:rsidR="004C211D" w:rsidRDefault="00000000">
      <w:pPr>
        <w:spacing w:before="160" w:after="40"/>
      </w:pPr>
      <w:r>
        <w:rPr>
          <w:b/>
          <w:bCs/>
          <w:color w:val="002855"/>
          <w:sz w:val="21"/>
          <w:szCs w:val="21"/>
        </w:rPr>
        <w:t>RESEARCH &amp; DOCTORAL WORK</w:t>
      </w:r>
    </w:p>
    <w:p w14:paraId="0531F681" w14:textId="77777777" w:rsidR="004C211D" w:rsidRDefault="004C211D">
      <w:pPr>
        <w:pBdr>
          <w:bottom w:val="single" w:sz="2" w:space="1" w:color="CCCCCC"/>
        </w:pBdr>
      </w:pPr>
    </w:p>
    <w:p w14:paraId="68CA552E" w14:textId="77777777" w:rsidR="004C211D" w:rsidRDefault="004C211D">
      <w:pPr>
        <w:spacing w:before="20"/>
      </w:pPr>
    </w:p>
    <w:p w14:paraId="3532A6E5" w14:textId="77777777" w:rsidR="004C211D" w:rsidRDefault="00000000">
      <w:pPr>
        <w:tabs>
          <w:tab w:val="right" w:pos="9360"/>
        </w:tabs>
        <w:spacing w:before="100"/>
      </w:pPr>
      <w:r>
        <w:rPr>
          <w:b/>
          <w:bCs/>
          <w:color w:val="111111"/>
          <w:sz w:val="20"/>
          <w:szCs w:val="20"/>
        </w:rPr>
        <w:t>TeleSANE Nurse — Research &amp; Clinical Practice</w:t>
      </w:r>
      <w:r>
        <w:rPr>
          <w:i/>
          <w:iCs/>
          <w:color w:val="555555"/>
        </w:rPr>
        <w:tab/>
        <w:t>January 2025 – Present</w:t>
      </w:r>
    </w:p>
    <w:p w14:paraId="73396938" w14:textId="77777777" w:rsidR="004C211D" w:rsidRDefault="00000000">
      <w:r>
        <w:rPr>
          <w:i/>
          <w:iCs/>
          <w:color w:val="2E5E8E"/>
        </w:rPr>
        <w:t>George Washington University</w:t>
      </w:r>
      <w:r>
        <w:rPr>
          <w:color w:val="777777"/>
        </w:rPr>
        <w:t xml:space="preserve">  ·  Remote</w:t>
      </w:r>
    </w:p>
    <w:p w14:paraId="7C8674DD" w14:textId="77777777" w:rsidR="004C211D" w:rsidRDefault="00000000">
      <w:pPr>
        <w:spacing w:before="28" w:after="28"/>
      </w:pPr>
      <w:r>
        <w:rPr>
          <w:color w:val="1A1A1A"/>
        </w:rPr>
        <w:t>Provides telephonic forensic nursing consultation to Medical Peace Corps officers deployed worldwide. Delivers real-time clinical guidance, forensic documentation review, and evidence-based practice support for sexual assault response across global sites. Clinical observations from this role directly inform the doctoral research on tele-forensic care models.</w:t>
      </w:r>
    </w:p>
    <w:p w14:paraId="4D3E354D" w14:textId="77777777" w:rsidR="004C211D" w:rsidRDefault="004C211D">
      <w:pPr>
        <w:spacing w:before="10"/>
      </w:pPr>
    </w:p>
    <w:p w14:paraId="668F9DEB" w14:textId="77777777" w:rsidR="004C211D" w:rsidRDefault="00000000">
      <w:pPr>
        <w:tabs>
          <w:tab w:val="right" w:pos="9360"/>
        </w:tabs>
        <w:spacing w:before="100"/>
      </w:pPr>
      <w:r>
        <w:rPr>
          <w:b/>
          <w:bCs/>
          <w:color w:val="111111"/>
          <w:sz w:val="20"/>
          <w:szCs w:val="20"/>
        </w:rPr>
        <w:t>Doctoral Research — Tele-Forensic Self-Collection &amp; Tele-PEP</w:t>
      </w:r>
      <w:r>
        <w:rPr>
          <w:i/>
          <w:iCs/>
          <w:color w:val="555555"/>
        </w:rPr>
        <w:tab/>
        <w:t>2024 – Present</w:t>
      </w:r>
    </w:p>
    <w:p w14:paraId="2EAA1D22" w14:textId="77777777" w:rsidR="004C211D" w:rsidRDefault="00000000">
      <w:r>
        <w:rPr>
          <w:i/>
          <w:iCs/>
          <w:color w:val="2E5E8E"/>
        </w:rPr>
        <w:t>George Washington University · Milken Institute School of Public Health</w:t>
      </w:r>
      <w:r>
        <w:rPr>
          <w:color w:val="777777"/>
        </w:rPr>
        <w:t xml:space="preserve">  ·  Washington, DC</w:t>
      </w:r>
    </w:p>
    <w:p w14:paraId="4F2C763F" w14:textId="77777777" w:rsidR="004C211D" w:rsidRDefault="00000000">
      <w:pPr>
        <w:spacing w:before="28" w:after="28"/>
      </w:pPr>
      <w:r>
        <w:rPr>
          <w:color w:val="1A1A1A"/>
        </w:rPr>
        <w:t>Designing a pilot study to evaluate tele-forensic nurse-guided self-collection kits and telemedicine PEP prescribing pathways for rural survivors of sexual assault, strangulation, and IPV in RUCA 7–10 communities. Outcome measures include DNA viability, PEP adherence, chain-of-custody integrity, prosecutorial case acceptance, and survivor experience. 24-month pilot; estimated budget $450,000.</w:t>
      </w:r>
    </w:p>
    <w:p w14:paraId="77C12101" w14:textId="77777777" w:rsidR="004C211D" w:rsidRDefault="004C211D">
      <w:pPr>
        <w:spacing w:before="10"/>
      </w:pPr>
    </w:p>
    <w:p w14:paraId="471C2690" w14:textId="77777777" w:rsidR="004C211D" w:rsidRDefault="00000000">
      <w:pPr>
        <w:spacing w:before="160" w:after="40"/>
      </w:pPr>
      <w:r>
        <w:rPr>
          <w:b/>
          <w:bCs/>
          <w:color w:val="002855"/>
          <w:sz w:val="21"/>
          <w:szCs w:val="21"/>
        </w:rPr>
        <w:t>PROFESSIONAL EXPERIENCE</w:t>
      </w:r>
    </w:p>
    <w:p w14:paraId="1E003E40" w14:textId="77777777" w:rsidR="004C211D" w:rsidRDefault="004C211D">
      <w:pPr>
        <w:pBdr>
          <w:bottom w:val="single" w:sz="2" w:space="1" w:color="CCCCCC"/>
        </w:pBdr>
      </w:pPr>
    </w:p>
    <w:p w14:paraId="0A60F239" w14:textId="77777777" w:rsidR="004C211D" w:rsidRDefault="004C211D">
      <w:pPr>
        <w:spacing w:before="20"/>
      </w:pPr>
    </w:p>
    <w:p w14:paraId="4439276F" w14:textId="77777777" w:rsidR="004C211D" w:rsidRDefault="00000000">
      <w:pPr>
        <w:tabs>
          <w:tab w:val="right" w:pos="9360"/>
        </w:tabs>
        <w:spacing w:before="100"/>
      </w:pPr>
      <w:r>
        <w:rPr>
          <w:b/>
          <w:bCs/>
          <w:color w:val="111111"/>
          <w:sz w:val="20"/>
          <w:szCs w:val="20"/>
        </w:rPr>
        <w:t>TeleSANE Nurse</w:t>
      </w:r>
      <w:r>
        <w:rPr>
          <w:i/>
          <w:iCs/>
          <w:color w:val="555555"/>
        </w:rPr>
        <w:tab/>
        <w:t>January 2025 – Present</w:t>
      </w:r>
    </w:p>
    <w:p w14:paraId="5FAAA60A" w14:textId="77777777" w:rsidR="004C211D" w:rsidRDefault="00000000">
      <w:r>
        <w:rPr>
          <w:i/>
          <w:iCs/>
          <w:color w:val="2E5E8E"/>
        </w:rPr>
        <w:t>Penn State Health</w:t>
      </w:r>
      <w:r>
        <w:rPr>
          <w:color w:val="777777"/>
        </w:rPr>
        <w:t xml:space="preserve">  ·  Remote</w:t>
      </w:r>
    </w:p>
    <w:p w14:paraId="30B0A9DF" w14:textId="77777777" w:rsidR="004C211D" w:rsidRDefault="00000000">
      <w:pPr>
        <w:spacing w:before="28" w:after="28"/>
      </w:pPr>
      <w:r>
        <w:rPr>
          <w:color w:val="1A1A1A"/>
        </w:rPr>
        <w:t>Delivers telemedicine-based forensic nursing support to SANE nurses during live sexual assault examinations. Provides real-time clinical decision-making, forensic documentation guidance, and trauma-informed care consultation aligned with national best practices.</w:t>
      </w:r>
    </w:p>
    <w:p w14:paraId="04719A7F" w14:textId="77777777" w:rsidR="004C211D" w:rsidRDefault="004C211D">
      <w:pPr>
        <w:spacing w:before="10"/>
      </w:pPr>
    </w:p>
    <w:p w14:paraId="15409C62" w14:textId="77777777" w:rsidR="004C211D" w:rsidRDefault="00000000">
      <w:pPr>
        <w:tabs>
          <w:tab w:val="right" w:pos="9360"/>
        </w:tabs>
        <w:spacing w:before="100"/>
      </w:pPr>
      <w:r>
        <w:rPr>
          <w:b/>
          <w:bCs/>
          <w:color w:val="111111"/>
          <w:sz w:val="20"/>
          <w:szCs w:val="20"/>
        </w:rPr>
        <w:t>SART Coordinator — Sexual Assault Response Team</w:t>
      </w:r>
      <w:r>
        <w:rPr>
          <w:i/>
          <w:iCs/>
          <w:color w:val="555555"/>
        </w:rPr>
        <w:tab/>
        <w:t>February 2022 – Present</w:t>
      </w:r>
    </w:p>
    <w:p w14:paraId="6ABC0F73" w14:textId="77777777" w:rsidR="004C211D" w:rsidRDefault="00000000">
      <w:r>
        <w:rPr>
          <w:i/>
          <w:iCs/>
          <w:color w:val="2E5E8E"/>
        </w:rPr>
        <w:t>Union County SART</w:t>
      </w:r>
      <w:r>
        <w:rPr>
          <w:color w:val="777777"/>
        </w:rPr>
        <w:t xml:space="preserve">  ·  Union County, NJ</w:t>
      </w:r>
    </w:p>
    <w:p w14:paraId="4BA9A34A" w14:textId="77777777" w:rsidR="004C211D" w:rsidRDefault="00000000">
      <w:pPr>
        <w:spacing w:before="28" w:after="28"/>
      </w:pPr>
      <w:r>
        <w:rPr>
          <w:color w:val="1A1A1A"/>
        </w:rPr>
        <w:t xml:space="preserve">Acting coordinator for Union County's multi-agency Sexual Assault Response Team. Launched the county's first non-fatal strangulation program; trained nurses, law enforcement, hospitals, and community stakeholders across the county. Transitioned all </w:t>
      </w:r>
      <w:r>
        <w:rPr>
          <w:color w:val="1A1A1A"/>
        </w:rPr>
        <w:lastRenderedPageBreak/>
        <w:t>nursing staff to electronic documentation and photo systems. Manages VOCA grant funding, QA review of all nursing documentation, monthly payroll and on-call scheduling, and hiring and onboarding of licensed FNEs in New Jersey.</w:t>
      </w:r>
    </w:p>
    <w:p w14:paraId="45EA3908" w14:textId="77777777" w:rsidR="004C211D" w:rsidRDefault="004C211D">
      <w:pPr>
        <w:spacing w:before="10"/>
      </w:pPr>
    </w:p>
    <w:p w14:paraId="459AB801" w14:textId="77777777" w:rsidR="004C211D" w:rsidRDefault="00000000">
      <w:pPr>
        <w:tabs>
          <w:tab w:val="right" w:pos="9360"/>
        </w:tabs>
        <w:spacing w:before="100"/>
      </w:pPr>
      <w:r>
        <w:rPr>
          <w:b/>
          <w:bCs/>
          <w:color w:val="111111"/>
          <w:sz w:val="20"/>
          <w:szCs w:val="20"/>
        </w:rPr>
        <w:t>Forensic Nurse Examiner</w:t>
      </w:r>
      <w:r>
        <w:rPr>
          <w:i/>
          <w:iCs/>
          <w:color w:val="555555"/>
        </w:rPr>
        <w:tab/>
        <w:t>July 2003 – Jan 2012  |  Nov 2021 – Present</w:t>
      </w:r>
    </w:p>
    <w:p w14:paraId="5B91DEDF" w14:textId="77777777" w:rsidR="004C211D" w:rsidRDefault="00000000">
      <w:r>
        <w:rPr>
          <w:i/>
          <w:iCs/>
          <w:color w:val="2E5E8E"/>
        </w:rPr>
        <w:t>Union County SART</w:t>
      </w:r>
      <w:r>
        <w:rPr>
          <w:color w:val="777777"/>
        </w:rPr>
        <w:t xml:space="preserve">  ·  Union County, NJ</w:t>
      </w:r>
    </w:p>
    <w:p w14:paraId="061FE90E" w14:textId="77777777" w:rsidR="004C211D" w:rsidRDefault="00000000">
      <w:pPr>
        <w:spacing w:before="28" w:after="28"/>
      </w:pPr>
      <w:r>
        <w:rPr>
          <w:color w:val="1A1A1A"/>
        </w:rPr>
        <w:t>Performs forensic medical examinations on survivors of sexual assault across all age groups per New Jersey State Guidelines. One of four practicing pediatric SANE nurses in Union County. Qualified as an expert witness in New Jersey State Court, Union County, in sexual assault and non-fatal strangulation.</w:t>
      </w:r>
    </w:p>
    <w:p w14:paraId="113C81F9" w14:textId="77777777" w:rsidR="004C211D" w:rsidRDefault="004C211D">
      <w:pPr>
        <w:spacing w:before="10"/>
      </w:pPr>
    </w:p>
    <w:p w14:paraId="5952F6A9" w14:textId="77777777" w:rsidR="004C211D" w:rsidRDefault="00000000">
      <w:pPr>
        <w:tabs>
          <w:tab w:val="right" w:pos="9360"/>
        </w:tabs>
        <w:spacing w:before="100"/>
      </w:pPr>
      <w:r>
        <w:rPr>
          <w:b/>
          <w:bCs/>
          <w:color w:val="111111"/>
          <w:sz w:val="20"/>
          <w:szCs w:val="20"/>
        </w:rPr>
        <w:t>National On-Call Coordinator &amp; Team Lead</w:t>
      </w:r>
      <w:r>
        <w:rPr>
          <w:i/>
          <w:iCs/>
          <w:color w:val="555555"/>
        </w:rPr>
        <w:tab/>
        <w:t>August 2018 – October 2023</w:t>
      </w:r>
    </w:p>
    <w:p w14:paraId="5ECD9CFD" w14:textId="77777777" w:rsidR="004C211D" w:rsidRDefault="00000000">
      <w:r>
        <w:rPr>
          <w:i/>
          <w:iCs/>
          <w:color w:val="2E5E8E"/>
        </w:rPr>
        <w:t>Musculoskeletal Transplant Foundation (MTF)</w:t>
      </w:r>
      <w:r>
        <w:rPr>
          <w:color w:val="777777"/>
        </w:rPr>
        <w:t xml:space="preserve">  ·  Edison, NJ</w:t>
      </w:r>
    </w:p>
    <w:p w14:paraId="110C8FD2" w14:textId="77777777" w:rsidR="004C211D" w:rsidRDefault="00000000">
      <w:pPr>
        <w:spacing w:before="28" w:after="28"/>
      </w:pPr>
      <w:r>
        <w:rPr>
          <w:color w:val="1A1A1A"/>
        </w:rPr>
        <w:t>Screened reported donors for musculoskeletal tissue and skin eligibility per FDA, AATB, and MTF criteria. Directed scheduling for all on-call and backup call shifts; analyzed data to ensure equitable hour distribution across the full team.</w:t>
      </w:r>
    </w:p>
    <w:p w14:paraId="29F63312" w14:textId="77777777" w:rsidR="004C211D" w:rsidRDefault="004C211D">
      <w:pPr>
        <w:spacing w:before="10"/>
      </w:pPr>
    </w:p>
    <w:p w14:paraId="651213D3" w14:textId="77777777" w:rsidR="004C211D" w:rsidRDefault="00000000">
      <w:pPr>
        <w:tabs>
          <w:tab w:val="right" w:pos="9360"/>
        </w:tabs>
        <w:spacing w:before="100"/>
      </w:pPr>
      <w:r>
        <w:rPr>
          <w:b/>
          <w:bCs/>
          <w:color w:val="111111"/>
          <w:sz w:val="20"/>
          <w:szCs w:val="20"/>
        </w:rPr>
        <w:t>Regional Director — Quality &amp; System Improvement, Southern California</w:t>
      </w:r>
      <w:r>
        <w:rPr>
          <w:i/>
          <w:iCs/>
          <w:color w:val="555555"/>
        </w:rPr>
        <w:tab/>
        <w:t>November 2014 – March 2016</w:t>
      </w:r>
    </w:p>
    <w:p w14:paraId="018F8123" w14:textId="77777777" w:rsidR="004C211D" w:rsidRDefault="00000000">
      <w:r>
        <w:rPr>
          <w:i/>
          <w:iCs/>
          <w:color w:val="2E5E8E"/>
        </w:rPr>
        <w:t>American Heart Association / American Stroke Association</w:t>
      </w:r>
      <w:r>
        <w:rPr>
          <w:color w:val="777777"/>
        </w:rPr>
        <w:t xml:space="preserve">  ·  Southern California</w:t>
      </w:r>
    </w:p>
    <w:p w14:paraId="7959DC60" w14:textId="77777777" w:rsidR="004C211D" w:rsidRDefault="00000000">
      <w:pPr>
        <w:spacing w:before="28" w:after="28"/>
      </w:pPr>
      <w:r>
        <w:rPr>
          <w:color w:val="1A1A1A"/>
        </w:rPr>
        <w:t>Led cross-sector collaboration with hospitals, EMS agencies, and healthcare providers to advance cardiovascular and stroke outcomes. Conducted pre-survey stroke reviews for PSC and CSC Joint Commission certifications — all reviewed hospitals received full certification. Developed a web-based GWTG Resuscitation education series; guest speaker at two ECC regional conferences.</w:t>
      </w:r>
    </w:p>
    <w:p w14:paraId="076845B7" w14:textId="77777777" w:rsidR="004C211D" w:rsidRDefault="004C211D">
      <w:pPr>
        <w:spacing w:before="10"/>
      </w:pPr>
    </w:p>
    <w:p w14:paraId="46473FA4" w14:textId="77777777" w:rsidR="004C211D" w:rsidRDefault="00000000">
      <w:pPr>
        <w:tabs>
          <w:tab w:val="right" w:pos="9360"/>
        </w:tabs>
        <w:spacing w:before="100"/>
      </w:pPr>
      <w:r>
        <w:rPr>
          <w:b/>
          <w:bCs/>
          <w:color w:val="111111"/>
          <w:sz w:val="20"/>
          <w:szCs w:val="20"/>
        </w:rPr>
        <w:t>CPR in Schools Manager — Founders Affiliate (Eight States)</w:t>
      </w:r>
      <w:r>
        <w:rPr>
          <w:i/>
          <w:iCs/>
          <w:color w:val="555555"/>
        </w:rPr>
        <w:tab/>
        <w:t>November 2014 – March 2016</w:t>
      </w:r>
    </w:p>
    <w:p w14:paraId="36615F54" w14:textId="77777777" w:rsidR="004C211D" w:rsidRDefault="00000000">
      <w:r>
        <w:rPr>
          <w:i/>
          <w:iCs/>
          <w:color w:val="2E5E8E"/>
        </w:rPr>
        <w:t>American Heart Association</w:t>
      </w:r>
      <w:r>
        <w:rPr>
          <w:color w:val="777777"/>
        </w:rPr>
        <w:t xml:space="preserve">  ·  Northeast Region</w:t>
      </w:r>
    </w:p>
    <w:p w14:paraId="5092F0CE" w14:textId="77777777" w:rsidR="004C211D" w:rsidRDefault="00000000">
      <w:pPr>
        <w:spacing w:before="28" w:after="28"/>
      </w:pPr>
      <w:r>
        <w:rPr>
          <w:color w:val="1A1A1A"/>
        </w:rPr>
        <w:t>Managed the CPR in Schools program across eight states. Served as implementation resource for schools and staff; supported advocacy to expand community CPR awareness. Featured speaker at Maine, New York, and New Jersey AHPERD conferences.</w:t>
      </w:r>
    </w:p>
    <w:p w14:paraId="302D0021" w14:textId="77777777" w:rsidR="004C211D" w:rsidRDefault="004C211D">
      <w:pPr>
        <w:spacing w:before="10"/>
      </w:pPr>
    </w:p>
    <w:p w14:paraId="496ABE0A" w14:textId="77777777" w:rsidR="004C211D" w:rsidRDefault="00000000">
      <w:pPr>
        <w:tabs>
          <w:tab w:val="right" w:pos="9360"/>
        </w:tabs>
        <w:spacing w:before="100"/>
      </w:pPr>
      <w:r>
        <w:rPr>
          <w:b/>
          <w:bCs/>
          <w:color w:val="111111"/>
          <w:sz w:val="20"/>
          <w:szCs w:val="20"/>
        </w:rPr>
        <w:t>School Nurse</w:t>
      </w:r>
      <w:r>
        <w:rPr>
          <w:i/>
          <w:iCs/>
          <w:color w:val="555555"/>
        </w:rPr>
        <w:tab/>
        <w:t>March 2016 – August 2018</w:t>
      </w:r>
    </w:p>
    <w:p w14:paraId="1F096D7C" w14:textId="77777777" w:rsidR="004C211D" w:rsidRDefault="00000000">
      <w:r>
        <w:rPr>
          <w:i/>
          <w:iCs/>
          <w:color w:val="2E5E8E"/>
        </w:rPr>
        <w:t>Cornerstone Day School</w:t>
      </w:r>
      <w:r>
        <w:rPr>
          <w:color w:val="777777"/>
        </w:rPr>
        <w:t xml:space="preserve">  ·  New Jersey</w:t>
      </w:r>
    </w:p>
    <w:p w14:paraId="47B9FE72" w14:textId="77777777" w:rsidR="004C211D" w:rsidRDefault="00000000">
      <w:pPr>
        <w:spacing w:before="28" w:after="28"/>
      </w:pPr>
      <w:r>
        <w:rPr>
          <w:color w:val="1A1A1A"/>
        </w:rPr>
        <w:t>Provided nursing care for high school and middle school students with complex medical and co-occurring psychiatric diagnoses. Managed medications, infection control, and emergency protocols; trained staff on medical emergency response.</w:t>
      </w:r>
    </w:p>
    <w:p w14:paraId="4563316F" w14:textId="77777777" w:rsidR="004C211D" w:rsidRDefault="004C211D">
      <w:pPr>
        <w:spacing w:before="10"/>
      </w:pPr>
    </w:p>
    <w:p w14:paraId="096C36E2" w14:textId="77777777" w:rsidR="004C211D" w:rsidRDefault="00000000">
      <w:pPr>
        <w:tabs>
          <w:tab w:val="right" w:pos="9360"/>
        </w:tabs>
        <w:spacing w:before="100"/>
      </w:pPr>
      <w:r>
        <w:rPr>
          <w:b/>
          <w:bCs/>
          <w:color w:val="111111"/>
          <w:sz w:val="20"/>
          <w:szCs w:val="20"/>
        </w:rPr>
        <w:t>Clinical System Coordinator</w:t>
      </w:r>
      <w:r>
        <w:rPr>
          <w:i/>
          <w:iCs/>
          <w:color w:val="555555"/>
        </w:rPr>
        <w:tab/>
        <w:t>March 2014 – November 2014</w:t>
      </w:r>
    </w:p>
    <w:p w14:paraId="1782417D" w14:textId="77777777" w:rsidR="004C211D" w:rsidRDefault="00000000">
      <w:r>
        <w:rPr>
          <w:i/>
          <w:iCs/>
          <w:color w:val="2E5E8E"/>
        </w:rPr>
        <w:t>Hunterdon Medical Center</w:t>
      </w:r>
      <w:r>
        <w:rPr>
          <w:color w:val="777777"/>
        </w:rPr>
        <w:t xml:space="preserve">  ·  New Jersey</w:t>
      </w:r>
    </w:p>
    <w:p w14:paraId="7B171386" w14:textId="77777777" w:rsidR="004C211D" w:rsidRDefault="00000000">
      <w:pPr>
        <w:spacing w:before="28" w:after="28"/>
      </w:pPr>
      <w:r>
        <w:rPr>
          <w:color w:val="1A1A1A"/>
        </w:rPr>
        <w:t>Primary IS support for Endoworks, OBIX, and Shiftmaker; secondary support for Kronos and IBEX. Performed workflow analysis, customized reporting, go-live project coordination, and 24/7 on-call support.</w:t>
      </w:r>
    </w:p>
    <w:p w14:paraId="3F5507F2" w14:textId="77777777" w:rsidR="004C211D" w:rsidRDefault="004C211D">
      <w:pPr>
        <w:spacing w:before="10"/>
      </w:pPr>
    </w:p>
    <w:p w14:paraId="3C1EA9F4" w14:textId="77777777" w:rsidR="004C211D" w:rsidRDefault="00000000">
      <w:pPr>
        <w:tabs>
          <w:tab w:val="right" w:pos="9360"/>
        </w:tabs>
        <w:spacing w:before="100"/>
      </w:pPr>
      <w:r>
        <w:rPr>
          <w:b/>
          <w:bCs/>
          <w:color w:val="111111"/>
          <w:sz w:val="20"/>
          <w:szCs w:val="20"/>
        </w:rPr>
        <w:t>Registered Nurse — Emergency Department</w:t>
      </w:r>
      <w:r>
        <w:rPr>
          <w:i/>
          <w:iCs/>
          <w:color w:val="555555"/>
        </w:rPr>
        <w:tab/>
        <w:t>July 2007 – February 2011</w:t>
      </w:r>
    </w:p>
    <w:p w14:paraId="7F6AC3B6" w14:textId="77777777" w:rsidR="004C211D" w:rsidRDefault="00000000">
      <w:r>
        <w:rPr>
          <w:i/>
          <w:iCs/>
          <w:color w:val="2E5E8E"/>
        </w:rPr>
        <w:t>Overlook Hospital</w:t>
      </w:r>
      <w:r>
        <w:rPr>
          <w:color w:val="777777"/>
        </w:rPr>
        <w:t xml:space="preserve">  ·  Summit, NJ</w:t>
      </w:r>
    </w:p>
    <w:p w14:paraId="3DE327A9" w14:textId="77777777" w:rsidR="004C211D" w:rsidRDefault="00000000">
      <w:pPr>
        <w:spacing w:before="28" w:after="28"/>
      </w:pPr>
      <w:r>
        <w:rPr>
          <w:color w:val="1A1A1A"/>
        </w:rPr>
        <w:t>Staff nurse performing rapid assessment and critical care management for trauma, neurological, cardiac, and psychiatric emergencies. Additional service in the pediatric emergency department.</w:t>
      </w:r>
    </w:p>
    <w:p w14:paraId="4E7552B0" w14:textId="77777777" w:rsidR="004C211D" w:rsidRDefault="004C211D">
      <w:pPr>
        <w:spacing w:before="10"/>
      </w:pPr>
    </w:p>
    <w:p w14:paraId="05F2110B" w14:textId="77777777" w:rsidR="004C211D" w:rsidRDefault="00000000">
      <w:pPr>
        <w:tabs>
          <w:tab w:val="right" w:pos="9360"/>
        </w:tabs>
        <w:spacing w:before="100"/>
      </w:pPr>
      <w:r>
        <w:rPr>
          <w:b/>
          <w:bCs/>
          <w:color w:val="111111"/>
          <w:sz w:val="20"/>
          <w:szCs w:val="20"/>
        </w:rPr>
        <w:t>Emergency Department Nurse / Cardiac Research Coordinator / Acting Clinical Nurse Educator</w:t>
      </w:r>
      <w:r>
        <w:rPr>
          <w:i/>
          <w:iCs/>
          <w:color w:val="555555"/>
        </w:rPr>
        <w:tab/>
        <w:t>August 2002 – July 2007</w:t>
      </w:r>
    </w:p>
    <w:p w14:paraId="32848413" w14:textId="77777777" w:rsidR="004C211D" w:rsidRDefault="00000000">
      <w:r>
        <w:rPr>
          <w:i/>
          <w:iCs/>
          <w:color w:val="2E5E8E"/>
        </w:rPr>
        <w:t>Muhlenberg Regional Medical Center</w:t>
      </w:r>
      <w:r>
        <w:rPr>
          <w:color w:val="777777"/>
        </w:rPr>
        <w:t xml:space="preserve">  ·  Plainfield, NJ</w:t>
      </w:r>
    </w:p>
    <w:p w14:paraId="20CBA5C5" w14:textId="77777777" w:rsidR="004C211D" w:rsidRDefault="00000000">
      <w:pPr>
        <w:spacing w:before="28" w:after="28"/>
      </w:pPr>
      <w:r>
        <w:rPr>
          <w:color w:val="1A1A1A"/>
        </w:rPr>
        <w:t>Staff and charge nurse in the ED. Cardiovascular research coordinator — chart review, data submission to state and national ACC registries for elective angioplasty, and QA/PI projects. Served concurrently as acting clinical nurse educator for ED staff.</w:t>
      </w:r>
    </w:p>
    <w:p w14:paraId="3FA33A60" w14:textId="77777777" w:rsidR="004C211D" w:rsidRDefault="004C211D">
      <w:pPr>
        <w:spacing w:before="10"/>
      </w:pPr>
    </w:p>
    <w:p w14:paraId="74035D79" w14:textId="77777777" w:rsidR="004C211D" w:rsidRDefault="00000000">
      <w:pPr>
        <w:tabs>
          <w:tab w:val="right" w:pos="9360"/>
        </w:tabs>
        <w:spacing w:before="100"/>
      </w:pPr>
      <w:r>
        <w:rPr>
          <w:b/>
          <w:bCs/>
          <w:color w:val="111111"/>
          <w:sz w:val="20"/>
          <w:szCs w:val="20"/>
        </w:rPr>
        <w:t>Recovery Room Nurse</w:t>
      </w:r>
      <w:r>
        <w:rPr>
          <w:i/>
          <w:iCs/>
          <w:color w:val="555555"/>
        </w:rPr>
        <w:tab/>
        <w:t>June 2006 – July 2008</w:t>
      </w:r>
    </w:p>
    <w:p w14:paraId="4025DAAD" w14:textId="77777777" w:rsidR="004C211D" w:rsidRDefault="00000000">
      <w:r>
        <w:rPr>
          <w:i/>
          <w:iCs/>
          <w:color w:val="2E5E8E"/>
        </w:rPr>
        <w:t>Reproductive Medical Associates of NJ</w:t>
      </w:r>
      <w:r>
        <w:rPr>
          <w:color w:val="777777"/>
        </w:rPr>
        <w:t xml:space="preserve">  ·  New Jersey</w:t>
      </w:r>
    </w:p>
    <w:p w14:paraId="0742F219" w14:textId="77777777" w:rsidR="004C211D" w:rsidRDefault="00000000">
      <w:pPr>
        <w:spacing w:before="28" w:after="28"/>
      </w:pPr>
      <w:r>
        <w:rPr>
          <w:color w:val="1A1A1A"/>
        </w:rPr>
        <w:t>Delivered pre- and post-operative nursing care. Assessed discharge readiness and educated patients regarding procedures, medications, and follow-up.</w:t>
      </w:r>
    </w:p>
    <w:p w14:paraId="2E4E54FE" w14:textId="77777777" w:rsidR="004C211D" w:rsidRDefault="004C211D">
      <w:pPr>
        <w:spacing w:before="10"/>
      </w:pPr>
    </w:p>
    <w:p w14:paraId="0E1F58B0" w14:textId="77777777" w:rsidR="004C211D" w:rsidRDefault="00000000">
      <w:pPr>
        <w:tabs>
          <w:tab w:val="right" w:pos="9360"/>
        </w:tabs>
        <w:spacing w:before="100"/>
      </w:pPr>
      <w:r>
        <w:rPr>
          <w:b/>
          <w:bCs/>
          <w:color w:val="111111"/>
          <w:sz w:val="20"/>
          <w:szCs w:val="20"/>
        </w:rPr>
        <w:t>Nursing Coordinator</w:t>
      </w:r>
      <w:r>
        <w:rPr>
          <w:i/>
          <w:iCs/>
          <w:color w:val="555555"/>
        </w:rPr>
        <w:tab/>
        <w:t>July 2004 – December 2004</w:t>
      </w:r>
    </w:p>
    <w:p w14:paraId="639A0531" w14:textId="77777777" w:rsidR="004C211D" w:rsidRDefault="00000000">
      <w:r>
        <w:rPr>
          <w:i/>
          <w:iCs/>
          <w:color w:val="2E5E8E"/>
        </w:rPr>
        <w:t>American Disease Management</w:t>
      </w:r>
    </w:p>
    <w:p w14:paraId="26C61DEA" w14:textId="77777777" w:rsidR="004C211D" w:rsidRDefault="00000000">
      <w:pPr>
        <w:spacing w:before="28" w:after="28"/>
      </w:pPr>
      <w:r>
        <w:rPr>
          <w:color w:val="1A1A1A"/>
        </w:rPr>
        <w:lastRenderedPageBreak/>
        <w:t>Coordinated care telephonically and through chart review for home IV infusion patients. Assessed home care eligibility and provided case management services.</w:t>
      </w:r>
    </w:p>
    <w:p w14:paraId="1976702E" w14:textId="77777777" w:rsidR="004C211D" w:rsidRDefault="004C211D">
      <w:pPr>
        <w:spacing w:before="10"/>
      </w:pPr>
    </w:p>
    <w:p w14:paraId="6FBA43D7" w14:textId="77777777" w:rsidR="004C211D" w:rsidRDefault="00000000">
      <w:pPr>
        <w:spacing w:before="160" w:after="40"/>
      </w:pPr>
      <w:r>
        <w:rPr>
          <w:b/>
          <w:bCs/>
          <w:color w:val="002855"/>
          <w:sz w:val="21"/>
          <w:szCs w:val="21"/>
        </w:rPr>
        <w:t>LICENSURE, CERTIFICATIONS &amp; CREDENTIALS</w:t>
      </w:r>
    </w:p>
    <w:p w14:paraId="57C9729C" w14:textId="77777777" w:rsidR="004C211D" w:rsidRDefault="004C211D">
      <w:pPr>
        <w:pBdr>
          <w:bottom w:val="single" w:sz="2" w:space="1" w:color="CCCCCC"/>
        </w:pBdr>
      </w:pPr>
    </w:p>
    <w:p w14:paraId="663EACE7" w14:textId="77777777" w:rsidR="004C211D" w:rsidRDefault="004C211D">
      <w:pPr>
        <w:spacing w:before="16"/>
      </w:pPr>
    </w:p>
    <w:p w14:paraId="0D7BF8C8" w14:textId="77777777" w:rsidR="004C211D" w:rsidRDefault="00000000">
      <w:pPr>
        <w:tabs>
          <w:tab w:val="left" w:pos="360"/>
        </w:tabs>
        <w:spacing w:before="24"/>
      </w:pPr>
      <w:r>
        <w:rPr>
          <w:color w:val="1A1A1A"/>
        </w:rPr>
        <w:t>—</w:t>
      </w:r>
      <w:r>
        <w:rPr>
          <w:color w:val="1A1A1A"/>
        </w:rPr>
        <w:tab/>
        <w:t>Licensed Registered Nurse — State of New Jersey  (Multi-State Compact)</w:t>
      </w:r>
    </w:p>
    <w:p w14:paraId="6803C27B" w14:textId="77777777" w:rsidR="004C211D" w:rsidRDefault="00000000">
      <w:pPr>
        <w:tabs>
          <w:tab w:val="left" w:pos="360"/>
        </w:tabs>
        <w:spacing w:before="24"/>
      </w:pPr>
      <w:r>
        <w:rPr>
          <w:color w:val="1A1A1A"/>
        </w:rPr>
        <w:t>—</w:t>
      </w:r>
      <w:r>
        <w:rPr>
          <w:color w:val="1A1A1A"/>
        </w:rPr>
        <w:tab/>
        <w:t>Licensed Forensic Nurse Examiner, Certified Sexual Assault (FNE-CSA) — State of New Jersey, all ages</w:t>
      </w:r>
    </w:p>
    <w:p w14:paraId="7348E0DE" w14:textId="77777777" w:rsidR="004C211D" w:rsidRDefault="00000000">
      <w:pPr>
        <w:tabs>
          <w:tab w:val="left" w:pos="360"/>
        </w:tabs>
        <w:spacing w:before="24"/>
      </w:pPr>
      <w:r>
        <w:rPr>
          <w:color w:val="1A1A1A"/>
        </w:rPr>
        <w:t>—</w:t>
      </w:r>
      <w:r>
        <w:rPr>
          <w:color w:val="1A1A1A"/>
        </w:rPr>
        <w:tab/>
        <w:t>SANE-A Certification — International Association of Forensic Nurses</w:t>
      </w:r>
    </w:p>
    <w:p w14:paraId="4DE78BF9" w14:textId="77777777" w:rsidR="004C211D" w:rsidRDefault="00000000">
      <w:pPr>
        <w:tabs>
          <w:tab w:val="left" w:pos="360"/>
        </w:tabs>
        <w:spacing w:before="24"/>
      </w:pPr>
      <w:r>
        <w:rPr>
          <w:color w:val="1A1A1A"/>
        </w:rPr>
        <w:t>—</w:t>
      </w:r>
      <w:r>
        <w:rPr>
          <w:color w:val="1A1A1A"/>
        </w:rPr>
        <w:tab/>
        <w:t>IVSE-C Certification</w:t>
      </w:r>
    </w:p>
    <w:p w14:paraId="46F1BBE1" w14:textId="77777777" w:rsidR="004C211D" w:rsidRDefault="00000000">
      <w:pPr>
        <w:tabs>
          <w:tab w:val="left" w:pos="360"/>
        </w:tabs>
        <w:spacing w:before="24"/>
      </w:pPr>
      <w:r>
        <w:rPr>
          <w:color w:val="1A1A1A"/>
        </w:rPr>
        <w:t>—</w:t>
      </w:r>
      <w:r>
        <w:rPr>
          <w:color w:val="1A1A1A"/>
        </w:rPr>
        <w:tab/>
        <w:t>Legal Nurse Consultant Certificate — University of Georgia</w:t>
      </w:r>
    </w:p>
    <w:p w14:paraId="42C17A35" w14:textId="77777777" w:rsidR="004C211D" w:rsidRDefault="00000000">
      <w:pPr>
        <w:tabs>
          <w:tab w:val="left" w:pos="360"/>
        </w:tabs>
        <w:spacing w:before="24"/>
      </w:pPr>
      <w:r>
        <w:rPr>
          <w:color w:val="1A1A1A"/>
        </w:rPr>
        <w:t>—</w:t>
      </w:r>
      <w:r>
        <w:rPr>
          <w:color w:val="1A1A1A"/>
        </w:rPr>
        <w:tab/>
        <w:t>BLS  ·  ACLS  ·  ENPC  ·  TNCC</w:t>
      </w:r>
    </w:p>
    <w:p w14:paraId="137A2A6F" w14:textId="77777777" w:rsidR="004C211D" w:rsidRDefault="00000000">
      <w:pPr>
        <w:tabs>
          <w:tab w:val="left" w:pos="360"/>
        </w:tabs>
        <w:spacing w:before="24"/>
      </w:pPr>
      <w:r>
        <w:rPr>
          <w:color w:val="1A1A1A"/>
        </w:rPr>
        <w:t>—</w:t>
      </w:r>
      <w:r>
        <w:rPr>
          <w:color w:val="1A1A1A"/>
        </w:rPr>
        <w:tab/>
        <w:t>State Modules: Cardiac &amp; Respiratory ACC Data Registries; State Regulations for Outpatient Cardiac Catheterization</w:t>
      </w:r>
    </w:p>
    <w:p w14:paraId="50BA9C5F" w14:textId="77777777" w:rsidR="004C211D" w:rsidRDefault="004C211D">
      <w:pPr>
        <w:spacing w:before="10"/>
      </w:pPr>
    </w:p>
    <w:p w14:paraId="220DBD42" w14:textId="77777777" w:rsidR="004C211D" w:rsidRDefault="00000000">
      <w:pPr>
        <w:spacing w:before="160" w:after="40"/>
      </w:pPr>
      <w:r>
        <w:rPr>
          <w:b/>
          <w:bCs/>
          <w:color w:val="002855"/>
          <w:sz w:val="21"/>
          <w:szCs w:val="21"/>
        </w:rPr>
        <w:t>PROFESSIONAL MEMBERSHIPS &amp; AFFILIATIONS</w:t>
      </w:r>
    </w:p>
    <w:p w14:paraId="0422512A" w14:textId="77777777" w:rsidR="004C211D" w:rsidRDefault="004C211D">
      <w:pPr>
        <w:pBdr>
          <w:bottom w:val="single" w:sz="2" w:space="1" w:color="CCCCCC"/>
        </w:pBdr>
      </w:pPr>
    </w:p>
    <w:p w14:paraId="339076F9" w14:textId="77777777" w:rsidR="004C211D" w:rsidRDefault="004C211D">
      <w:pPr>
        <w:spacing w:before="16"/>
      </w:pPr>
    </w:p>
    <w:p w14:paraId="48310992" w14:textId="77777777" w:rsidR="004C211D" w:rsidRDefault="00000000">
      <w:pPr>
        <w:tabs>
          <w:tab w:val="left" w:pos="360"/>
        </w:tabs>
        <w:spacing w:before="24"/>
      </w:pPr>
      <w:r>
        <w:rPr>
          <w:color w:val="1A1A1A"/>
        </w:rPr>
        <w:t>—</w:t>
      </w:r>
      <w:r>
        <w:rPr>
          <w:color w:val="1A1A1A"/>
        </w:rPr>
        <w:tab/>
        <w:t>International Association of Forensic Nurses (IAFN)</w:t>
      </w:r>
    </w:p>
    <w:p w14:paraId="1C48FB16" w14:textId="77777777" w:rsidR="004C211D" w:rsidRDefault="00000000">
      <w:pPr>
        <w:tabs>
          <w:tab w:val="left" w:pos="360"/>
        </w:tabs>
        <w:spacing w:before="24"/>
      </w:pPr>
      <w:r>
        <w:rPr>
          <w:color w:val="1A1A1A"/>
        </w:rPr>
        <w:t>—</w:t>
      </w:r>
      <w:r>
        <w:rPr>
          <w:color w:val="1A1A1A"/>
        </w:rPr>
        <w:tab/>
        <w:t>New Jersey Chapter of IAFN</w:t>
      </w:r>
    </w:p>
    <w:p w14:paraId="36D534B0" w14:textId="77777777" w:rsidR="004C211D" w:rsidRDefault="00000000">
      <w:pPr>
        <w:tabs>
          <w:tab w:val="left" w:pos="360"/>
        </w:tabs>
        <w:spacing w:before="24"/>
      </w:pPr>
      <w:r>
        <w:rPr>
          <w:color w:val="1A1A1A"/>
        </w:rPr>
        <w:t>—</w:t>
      </w:r>
      <w:r>
        <w:rPr>
          <w:color w:val="1A1A1A"/>
        </w:rPr>
        <w:tab/>
        <w:t>Forensic Nurse Coordinators' Association  ·  Director</w:t>
      </w:r>
    </w:p>
    <w:p w14:paraId="2C531888" w14:textId="77777777" w:rsidR="004C211D" w:rsidRDefault="00000000">
      <w:pPr>
        <w:tabs>
          <w:tab w:val="left" w:pos="360"/>
        </w:tabs>
        <w:spacing w:before="24"/>
      </w:pPr>
      <w:r>
        <w:rPr>
          <w:color w:val="1A1A1A"/>
        </w:rPr>
        <w:t>—</w:t>
      </w:r>
      <w:r>
        <w:rPr>
          <w:color w:val="1A1A1A"/>
        </w:rPr>
        <w:tab/>
        <w:t>Academy of Forensic Nurses (AFN)  ·  Member</w:t>
      </w:r>
    </w:p>
    <w:p w14:paraId="0AE0F605" w14:textId="77777777" w:rsidR="004C211D" w:rsidRDefault="00000000">
      <w:pPr>
        <w:tabs>
          <w:tab w:val="left" w:pos="360"/>
        </w:tabs>
        <w:spacing w:before="24"/>
      </w:pPr>
      <w:r>
        <w:rPr>
          <w:color w:val="1A1A1A"/>
        </w:rPr>
        <w:t>—</w:t>
      </w:r>
      <w:r>
        <w:rPr>
          <w:color w:val="1A1A1A"/>
        </w:rPr>
        <w:tab/>
        <w:t>Faculty of Forensic &amp; Legal Medicine  ·  Member</w:t>
      </w:r>
    </w:p>
    <w:p w14:paraId="734AE4C5" w14:textId="77777777" w:rsidR="004C211D" w:rsidRDefault="00000000">
      <w:pPr>
        <w:tabs>
          <w:tab w:val="left" w:pos="360"/>
        </w:tabs>
        <w:spacing w:before="24"/>
      </w:pPr>
      <w:r>
        <w:rPr>
          <w:color w:val="1A1A1A"/>
        </w:rPr>
        <w:t>—</w:t>
      </w:r>
      <w:r>
        <w:rPr>
          <w:color w:val="1A1A1A"/>
        </w:rPr>
        <w:tab/>
        <w:t>Expert Panel Member — Sophistics Group, Union County (Sexual Assault)</w:t>
      </w:r>
    </w:p>
    <w:p w14:paraId="1B375A4C" w14:textId="77777777" w:rsidR="004C211D" w:rsidRDefault="004C211D">
      <w:pPr>
        <w:spacing w:before="10"/>
      </w:pPr>
    </w:p>
    <w:p w14:paraId="358FCB7C" w14:textId="77777777" w:rsidR="004C211D" w:rsidRDefault="00000000">
      <w:pPr>
        <w:spacing w:before="160" w:after="40"/>
      </w:pPr>
      <w:r>
        <w:rPr>
          <w:b/>
          <w:bCs/>
          <w:color w:val="002855"/>
          <w:sz w:val="21"/>
          <w:szCs w:val="21"/>
        </w:rPr>
        <w:t>PRESENTATIONS &amp; GUEST LECTURES</w:t>
      </w:r>
    </w:p>
    <w:p w14:paraId="687E1E86" w14:textId="77777777" w:rsidR="004C211D" w:rsidRDefault="004C211D">
      <w:pPr>
        <w:pBdr>
          <w:bottom w:val="single" w:sz="2" w:space="1" w:color="CCCCCC"/>
        </w:pBdr>
      </w:pPr>
    </w:p>
    <w:p w14:paraId="4965E9A6" w14:textId="77777777" w:rsidR="004C211D" w:rsidRDefault="004C211D">
      <w:pPr>
        <w:spacing w:before="16"/>
      </w:pPr>
    </w:p>
    <w:p w14:paraId="65C15F84" w14:textId="77777777" w:rsidR="004C211D" w:rsidRDefault="00000000">
      <w:pPr>
        <w:tabs>
          <w:tab w:val="left" w:pos="360"/>
        </w:tabs>
        <w:spacing w:before="24"/>
      </w:pPr>
      <w:r>
        <w:rPr>
          <w:color w:val="1A1A1A"/>
        </w:rPr>
        <w:t>—</w:t>
      </w:r>
      <w:r>
        <w:rPr>
          <w:color w:val="1A1A1A"/>
        </w:rPr>
        <w:tab/>
        <w:t>Peace Corps Medical Officers — Non-Fatal Strangulation &amp; Domestic Violence Trainings (ongoing)</w:t>
      </w:r>
    </w:p>
    <w:p w14:paraId="467A3F77" w14:textId="77777777" w:rsidR="004C211D" w:rsidRDefault="00000000">
      <w:pPr>
        <w:tabs>
          <w:tab w:val="left" w:pos="360"/>
        </w:tabs>
        <w:spacing w:before="24"/>
      </w:pPr>
      <w:r>
        <w:rPr>
          <w:color w:val="1A1A1A"/>
        </w:rPr>
        <w:t>—</w:t>
      </w:r>
      <w:r>
        <w:rPr>
          <w:color w:val="1A1A1A"/>
        </w:rPr>
        <w:tab/>
        <w:t>Saint Peters University Hospital · Guest Speaker, Emergency Nurses Association (ENA)</w:t>
      </w:r>
    </w:p>
    <w:p w14:paraId="5AE1A360" w14:textId="77777777" w:rsidR="004C211D" w:rsidRDefault="00000000">
      <w:pPr>
        <w:tabs>
          <w:tab w:val="left" w:pos="360"/>
        </w:tabs>
        <w:spacing w:before="24"/>
      </w:pPr>
      <w:r>
        <w:rPr>
          <w:color w:val="1A1A1A"/>
        </w:rPr>
        <w:t>—</w:t>
      </w:r>
      <w:r>
        <w:rPr>
          <w:color w:val="1A1A1A"/>
        </w:rPr>
        <w:tab/>
        <w:t>Rutgers University — Clinical Skills Education for New Forensic Nurse Examiners</w:t>
      </w:r>
    </w:p>
    <w:p w14:paraId="1D459057" w14:textId="77777777" w:rsidR="004C211D" w:rsidRDefault="00000000">
      <w:pPr>
        <w:tabs>
          <w:tab w:val="left" w:pos="360"/>
        </w:tabs>
        <w:spacing w:before="24"/>
      </w:pPr>
      <w:r>
        <w:rPr>
          <w:color w:val="1A1A1A"/>
        </w:rPr>
        <w:t>—</w:t>
      </w:r>
      <w:r>
        <w:rPr>
          <w:color w:val="1A1A1A"/>
        </w:rPr>
        <w:tab/>
        <w:t>Overlook Hospital · Rahway Hospital · Trinitas Hospital · Rape Crisis Programs — In-Service Presentations</w:t>
      </w:r>
    </w:p>
    <w:p w14:paraId="10BF13C1" w14:textId="77777777" w:rsidR="004C211D" w:rsidRDefault="00000000">
      <w:pPr>
        <w:tabs>
          <w:tab w:val="left" w:pos="360"/>
        </w:tabs>
        <w:spacing w:before="24"/>
      </w:pPr>
      <w:r>
        <w:rPr>
          <w:color w:val="1A1A1A"/>
        </w:rPr>
        <w:t>—</w:t>
      </w:r>
      <w:r>
        <w:rPr>
          <w:color w:val="1A1A1A"/>
        </w:rPr>
        <w:tab/>
        <w:t>Cedar Crest College · Forensic Symposium; Governor Livingston High School; Police Academy, Scotch Plains, NJ</w:t>
      </w:r>
    </w:p>
    <w:p w14:paraId="0D6584CB" w14:textId="77777777" w:rsidR="004C211D" w:rsidRDefault="00000000">
      <w:pPr>
        <w:tabs>
          <w:tab w:val="left" w:pos="360"/>
        </w:tabs>
        <w:spacing w:before="24"/>
      </w:pPr>
      <w:r>
        <w:rPr>
          <w:color w:val="1A1A1A"/>
        </w:rPr>
        <w:t>—</w:t>
      </w:r>
      <w:r>
        <w:rPr>
          <w:color w:val="1A1A1A"/>
        </w:rPr>
        <w:tab/>
        <w:t>Two-Day Clinical Skills Training — State of New Jersey</w:t>
      </w:r>
    </w:p>
    <w:p w14:paraId="0AA423A2" w14:textId="77777777" w:rsidR="004C211D" w:rsidRDefault="00000000">
      <w:pPr>
        <w:tabs>
          <w:tab w:val="left" w:pos="360"/>
        </w:tabs>
        <w:spacing w:before="24"/>
      </w:pPr>
      <w:r>
        <w:rPr>
          <w:color w:val="1A1A1A"/>
        </w:rPr>
        <w:t>—</w:t>
      </w:r>
      <w:r>
        <w:rPr>
          <w:color w:val="1A1A1A"/>
        </w:rPr>
        <w:tab/>
        <w:t>Maine, New York &amp; New Jersey AHPERD Conferences — CPR in Schools Advocacy</w:t>
      </w:r>
    </w:p>
    <w:p w14:paraId="55F7C70E" w14:textId="77777777" w:rsidR="004C211D" w:rsidRDefault="00000000">
      <w:pPr>
        <w:tabs>
          <w:tab w:val="left" w:pos="360"/>
        </w:tabs>
        <w:spacing w:before="24"/>
      </w:pPr>
      <w:r>
        <w:rPr>
          <w:color w:val="1A1A1A"/>
        </w:rPr>
        <w:t>—</w:t>
      </w:r>
      <w:r>
        <w:rPr>
          <w:color w:val="1A1A1A"/>
        </w:rPr>
        <w:tab/>
        <w:t>ECC Regional Conferences — GWTG Resuscitation (two presentations)</w:t>
      </w:r>
    </w:p>
    <w:p w14:paraId="1D9C4FAF" w14:textId="77777777" w:rsidR="004C211D" w:rsidRDefault="00000000">
      <w:pPr>
        <w:tabs>
          <w:tab w:val="left" w:pos="360"/>
        </w:tabs>
        <w:spacing w:before="24"/>
      </w:pPr>
      <w:r>
        <w:rPr>
          <w:color w:val="1A1A1A"/>
        </w:rPr>
        <w:t>—</w:t>
      </w:r>
      <w:r>
        <w:rPr>
          <w:color w:val="1A1A1A"/>
        </w:rPr>
        <w:tab/>
        <w:t>EMS Agencies · Partnership for Change · Public Safety Program — Women's Self-Defense</w:t>
      </w:r>
    </w:p>
    <w:p w14:paraId="10A9C01F" w14:textId="77777777" w:rsidR="004C211D" w:rsidRDefault="004C211D">
      <w:pPr>
        <w:spacing w:before="10"/>
      </w:pPr>
    </w:p>
    <w:p w14:paraId="5B3C2D0B" w14:textId="77777777" w:rsidR="004C211D" w:rsidRDefault="00000000">
      <w:pPr>
        <w:spacing w:before="160" w:after="40"/>
      </w:pPr>
      <w:r>
        <w:rPr>
          <w:b/>
          <w:bCs/>
          <w:color w:val="002855"/>
          <w:sz w:val="21"/>
          <w:szCs w:val="21"/>
        </w:rPr>
        <w:t>CONTINUING EDUCATION</w:t>
      </w:r>
    </w:p>
    <w:p w14:paraId="2E98D949" w14:textId="77777777" w:rsidR="004C211D" w:rsidRDefault="004C211D">
      <w:pPr>
        <w:pBdr>
          <w:bottom w:val="single" w:sz="2" w:space="1" w:color="CCCCCC"/>
        </w:pBdr>
      </w:pPr>
    </w:p>
    <w:p w14:paraId="38D49AA4" w14:textId="77777777" w:rsidR="004C211D" w:rsidRDefault="004C211D">
      <w:pPr>
        <w:spacing w:before="16"/>
      </w:pPr>
    </w:p>
    <w:p w14:paraId="4F3D463E" w14:textId="77777777" w:rsidR="004C211D" w:rsidRDefault="00000000">
      <w:pPr>
        <w:tabs>
          <w:tab w:val="left" w:pos="360"/>
        </w:tabs>
        <w:spacing w:before="24"/>
      </w:pPr>
      <w:r>
        <w:rPr>
          <w:color w:val="1A1A1A"/>
        </w:rPr>
        <w:t>—</w:t>
      </w:r>
      <w:r>
        <w:rPr>
          <w:color w:val="1A1A1A"/>
        </w:rPr>
        <w:tab/>
        <w:t>Critical Conversations: Civil and Emerging Issues Arising from Strangulation — July 2024</w:t>
      </w:r>
    </w:p>
    <w:p w14:paraId="7CBC88FE" w14:textId="77777777" w:rsidR="004C211D" w:rsidRDefault="00000000">
      <w:pPr>
        <w:tabs>
          <w:tab w:val="left" w:pos="360"/>
        </w:tabs>
        <w:spacing w:before="24"/>
      </w:pPr>
      <w:r>
        <w:rPr>
          <w:color w:val="1A1A1A"/>
        </w:rPr>
        <w:t>—</w:t>
      </w:r>
      <w:r>
        <w:rPr>
          <w:color w:val="1A1A1A"/>
        </w:rPr>
        <w:tab/>
        <w:t>Strangulation Training — Training Institute on Strangulation Prevention, July 2024</w:t>
      </w:r>
    </w:p>
    <w:p w14:paraId="67E07B9F" w14:textId="77777777" w:rsidR="004C211D" w:rsidRDefault="00000000">
      <w:pPr>
        <w:tabs>
          <w:tab w:val="left" w:pos="360"/>
        </w:tabs>
        <w:spacing w:before="24"/>
      </w:pPr>
      <w:r>
        <w:rPr>
          <w:color w:val="1A1A1A"/>
        </w:rPr>
        <w:t>—</w:t>
      </w:r>
      <w:r>
        <w:rPr>
          <w:color w:val="1A1A1A"/>
        </w:rPr>
        <w:tab/>
        <w:t>Training Institute on Strangulation Prevention: What We Learned in 2023 — January 2024</w:t>
      </w:r>
    </w:p>
    <w:p w14:paraId="29F36CA3" w14:textId="77777777" w:rsidR="004C211D" w:rsidRDefault="00000000">
      <w:pPr>
        <w:tabs>
          <w:tab w:val="left" w:pos="360"/>
        </w:tabs>
        <w:spacing w:before="24"/>
      </w:pPr>
      <w:r>
        <w:rPr>
          <w:color w:val="1A1A1A"/>
        </w:rPr>
        <w:t>—</w:t>
      </w:r>
      <w:r>
        <w:rPr>
          <w:color w:val="1A1A1A"/>
        </w:rPr>
        <w:tab/>
        <w:t>PREP: Police Response Enhancement Program — Non-Fatal Strangulation, March 2024</w:t>
      </w:r>
    </w:p>
    <w:p w14:paraId="7A9B75F0" w14:textId="77777777" w:rsidR="004C211D" w:rsidRDefault="00000000">
      <w:pPr>
        <w:tabs>
          <w:tab w:val="left" w:pos="360"/>
        </w:tabs>
        <w:spacing w:before="24"/>
      </w:pPr>
      <w:r>
        <w:rPr>
          <w:color w:val="1A1A1A"/>
        </w:rPr>
        <w:t>—</w:t>
      </w:r>
      <w:r>
        <w:rPr>
          <w:color w:val="1A1A1A"/>
        </w:rPr>
        <w:tab/>
        <w:t>Injury Assessment, Patterns, and Documentation: Interpersonal Violence — November 2023</w:t>
      </w:r>
    </w:p>
    <w:p w14:paraId="39087864" w14:textId="77777777" w:rsidR="004C211D" w:rsidRDefault="00000000">
      <w:pPr>
        <w:tabs>
          <w:tab w:val="left" w:pos="360"/>
        </w:tabs>
        <w:spacing w:before="24"/>
      </w:pPr>
      <w:r>
        <w:rPr>
          <w:color w:val="1A1A1A"/>
        </w:rPr>
        <w:t>—</w:t>
      </w:r>
      <w:r>
        <w:rPr>
          <w:color w:val="1A1A1A"/>
        </w:rPr>
        <w:tab/>
        <w:t>CDC &amp; WHO STI Guideline Update — 2022</w:t>
      </w:r>
    </w:p>
    <w:p w14:paraId="14FF6614" w14:textId="77777777" w:rsidR="004C211D" w:rsidRDefault="00000000">
      <w:pPr>
        <w:tabs>
          <w:tab w:val="left" w:pos="360"/>
        </w:tabs>
        <w:spacing w:before="24"/>
      </w:pPr>
      <w:r>
        <w:rPr>
          <w:color w:val="1A1A1A"/>
        </w:rPr>
        <w:t>—</w:t>
      </w:r>
      <w:r>
        <w:rPr>
          <w:color w:val="1A1A1A"/>
        </w:rPr>
        <w:tab/>
        <w:t>IAFN Pediatric Strangulation Case Review and Assessment (2.5 CE) — April 2022</w:t>
      </w:r>
    </w:p>
    <w:p w14:paraId="24FBC743" w14:textId="77777777" w:rsidR="004C211D" w:rsidRDefault="004C211D">
      <w:pPr>
        <w:spacing w:before="10"/>
      </w:pPr>
    </w:p>
    <w:p w14:paraId="6A181F71" w14:textId="77777777" w:rsidR="004C211D" w:rsidRDefault="00000000">
      <w:pPr>
        <w:spacing w:before="160" w:after="40"/>
      </w:pPr>
      <w:r>
        <w:rPr>
          <w:b/>
          <w:bCs/>
          <w:color w:val="002855"/>
          <w:sz w:val="21"/>
          <w:szCs w:val="21"/>
        </w:rPr>
        <w:t>KEY COMPETENCIES</w:t>
      </w:r>
    </w:p>
    <w:p w14:paraId="3A7B248B" w14:textId="77777777" w:rsidR="004C211D" w:rsidRDefault="004C211D">
      <w:pPr>
        <w:pBdr>
          <w:bottom w:val="single" w:sz="2" w:space="1" w:color="CCCCCC"/>
        </w:pBdr>
      </w:pPr>
    </w:p>
    <w:p w14:paraId="2135B0F4" w14:textId="77777777" w:rsidR="004C211D" w:rsidRDefault="004C211D">
      <w:pPr>
        <w:spacing w:before="16"/>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360"/>
      </w:tblGrid>
      <w:tr w:rsidR="004C211D" w14:paraId="33C6883D"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EAF0F7"/>
            <w:tcMar>
              <w:top w:w="60" w:type="dxa"/>
              <w:left w:w="100" w:type="dxa"/>
              <w:bottom w:w="60" w:type="dxa"/>
              <w:right w:w="100" w:type="dxa"/>
            </w:tcMar>
          </w:tcPr>
          <w:p w14:paraId="23D24CEB" w14:textId="77777777" w:rsidR="004C211D" w:rsidRDefault="00000000">
            <w:r>
              <w:rPr>
                <w:b/>
                <w:bCs/>
                <w:color w:val="002855"/>
                <w:sz w:val="18"/>
                <w:szCs w:val="18"/>
              </w:rPr>
              <w:lastRenderedPageBreak/>
              <w:t>Forensic &amp; Legal</w:t>
            </w:r>
          </w:p>
        </w:tc>
        <w:tc>
          <w:tcPr>
            <w:tcW w:w="7360" w:type="dxa"/>
            <w:tcBorders>
              <w:top w:val="single" w:sz="1" w:space="0" w:color="CCCCCC"/>
              <w:left w:val="single" w:sz="1" w:space="0" w:color="CCCCCC"/>
              <w:bottom w:val="single" w:sz="1" w:space="0" w:color="CCCCCC"/>
              <w:right w:val="single" w:sz="1" w:space="0" w:color="CCCCCC"/>
            </w:tcBorders>
            <w:shd w:val="clear" w:color="auto" w:fill="EAF0F7"/>
            <w:tcMar>
              <w:top w:w="60" w:type="dxa"/>
              <w:left w:w="100" w:type="dxa"/>
              <w:bottom w:w="60" w:type="dxa"/>
              <w:right w:w="100" w:type="dxa"/>
            </w:tcMar>
          </w:tcPr>
          <w:p w14:paraId="55DDA9C3" w14:textId="77777777" w:rsidR="004C211D" w:rsidRDefault="00000000">
            <w:r>
              <w:rPr>
                <w:color w:val="1A1A1A"/>
                <w:sz w:val="18"/>
                <w:szCs w:val="18"/>
              </w:rPr>
              <w:t>Expert witness (NJ State Court — sexual assault, non-fatal strangulation); SANE-A &amp; FNE-CSA certified; forensic documentation QA; chain-of-custody protocols</w:t>
            </w:r>
          </w:p>
        </w:tc>
      </w:tr>
      <w:tr w:rsidR="004C211D" w14:paraId="0BD8BED0"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265634D" w14:textId="77777777" w:rsidR="004C211D" w:rsidRDefault="00000000">
            <w:r>
              <w:rPr>
                <w:b/>
                <w:bCs/>
                <w:color w:val="002855"/>
                <w:sz w:val="18"/>
                <w:szCs w:val="18"/>
              </w:rPr>
              <w:t>Telehealth</w:t>
            </w:r>
          </w:p>
        </w:tc>
        <w:tc>
          <w:tcPr>
            <w:tcW w:w="73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69F6453" w14:textId="77777777" w:rsidR="004C211D" w:rsidRDefault="00000000">
            <w:r>
              <w:rPr>
                <w:color w:val="1A1A1A"/>
                <w:sz w:val="18"/>
                <w:szCs w:val="18"/>
              </w:rPr>
              <w:t>TeleSANE consultation; telemedicine-based forensic nursing guidance; remote care coordination for global and rural settings</w:t>
            </w:r>
          </w:p>
        </w:tc>
      </w:tr>
      <w:tr w:rsidR="004C211D" w14:paraId="11C1FA60"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EAF0F7"/>
            <w:tcMar>
              <w:top w:w="60" w:type="dxa"/>
              <w:left w:w="100" w:type="dxa"/>
              <w:bottom w:w="60" w:type="dxa"/>
              <w:right w:w="100" w:type="dxa"/>
            </w:tcMar>
          </w:tcPr>
          <w:p w14:paraId="151CF24E" w14:textId="77777777" w:rsidR="004C211D" w:rsidRDefault="00000000">
            <w:r>
              <w:rPr>
                <w:b/>
                <w:bCs/>
                <w:color w:val="002855"/>
                <w:sz w:val="18"/>
                <w:szCs w:val="18"/>
              </w:rPr>
              <w:t>Research &amp; Evaluation</w:t>
            </w:r>
          </w:p>
        </w:tc>
        <w:tc>
          <w:tcPr>
            <w:tcW w:w="7360" w:type="dxa"/>
            <w:tcBorders>
              <w:top w:val="single" w:sz="1" w:space="0" w:color="CCCCCC"/>
              <w:left w:val="single" w:sz="1" w:space="0" w:color="CCCCCC"/>
              <w:bottom w:val="single" w:sz="1" w:space="0" w:color="CCCCCC"/>
              <w:right w:val="single" w:sz="1" w:space="0" w:color="CCCCCC"/>
            </w:tcBorders>
            <w:shd w:val="clear" w:color="auto" w:fill="EAF0F7"/>
            <w:tcMar>
              <w:top w:w="60" w:type="dxa"/>
              <w:left w:w="100" w:type="dxa"/>
              <w:bottom w:w="60" w:type="dxa"/>
              <w:right w:w="100" w:type="dxa"/>
            </w:tcMar>
          </w:tcPr>
          <w:p w14:paraId="12884B6B" w14:textId="77777777" w:rsidR="004C211D" w:rsidRDefault="00000000">
            <w:r>
              <w:rPr>
                <w:color w:val="1A1A1A"/>
                <w:sz w:val="18"/>
                <w:szCs w:val="18"/>
              </w:rPr>
              <w:t>Doctoral pilot study design; IRB processes; outcome measurement; QA/PI; ACC registry data submission; evidence-based protocol development</w:t>
            </w:r>
          </w:p>
        </w:tc>
      </w:tr>
      <w:tr w:rsidR="004C211D" w14:paraId="66CF99B3"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59AEF8AF" w14:textId="77777777" w:rsidR="004C211D" w:rsidRDefault="00000000">
            <w:r>
              <w:rPr>
                <w:b/>
                <w:bCs/>
                <w:color w:val="002855"/>
                <w:sz w:val="18"/>
                <w:szCs w:val="18"/>
              </w:rPr>
              <w:t>Leadership</w:t>
            </w:r>
          </w:p>
        </w:tc>
        <w:tc>
          <w:tcPr>
            <w:tcW w:w="73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8873A2D" w14:textId="77777777" w:rsidR="004C211D" w:rsidRDefault="00000000">
            <w:r>
              <w:rPr>
                <w:color w:val="1A1A1A"/>
                <w:sz w:val="18"/>
                <w:szCs w:val="18"/>
              </w:rPr>
              <w:t>County-wide SART coordination; regional director experience; grant acquisition and management (VOCA); staff hiring, onboarding, and preceptorship</w:t>
            </w:r>
          </w:p>
        </w:tc>
      </w:tr>
      <w:tr w:rsidR="004C211D" w14:paraId="452C21EE"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EAF0F7"/>
            <w:tcMar>
              <w:top w:w="60" w:type="dxa"/>
              <w:left w:w="100" w:type="dxa"/>
              <w:bottom w:w="60" w:type="dxa"/>
              <w:right w:w="100" w:type="dxa"/>
            </w:tcMar>
          </w:tcPr>
          <w:p w14:paraId="45486190" w14:textId="77777777" w:rsidR="004C211D" w:rsidRDefault="00000000">
            <w:r>
              <w:rPr>
                <w:b/>
                <w:bCs/>
                <w:color w:val="002855"/>
                <w:sz w:val="18"/>
                <w:szCs w:val="18"/>
              </w:rPr>
              <w:t>Clinical Systems</w:t>
            </w:r>
          </w:p>
        </w:tc>
        <w:tc>
          <w:tcPr>
            <w:tcW w:w="7360" w:type="dxa"/>
            <w:tcBorders>
              <w:top w:val="single" w:sz="1" w:space="0" w:color="CCCCCC"/>
              <w:left w:val="single" w:sz="1" w:space="0" w:color="CCCCCC"/>
              <w:bottom w:val="single" w:sz="1" w:space="0" w:color="CCCCCC"/>
              <w:right w:val="single" w:sz="1" w:space="0" w:color="CCCCCC"/>
            </w:tcBorders>
            <w:shd w:val="clear" w:color="auto" w:fill="EAF0F7"/>
            <w:tcMar>
              <w:top w:w="60" w:type="dxa"/>
              <w:left w:w="100" w:type="dxa"/>
              <w:bottom w:w="60" w:type="dxa"/>
              <w:right w:w="100" w:type="dxa"/>
            </w:tcMar>
          </w:tcPr>
          <w:p w14:paraId="04D39C9F" w14:textId="77777777" w:rsidR="004C211D" w:rsidRDefault="00000000">
            <w:r>
              <w:rPr>
                <w:color w:val="1A1A1A"/>
                <w:sz w:val="18"/>
                <w:szCs w:val="18"/>
              </w:rPr>
              <w:t>IBEX, Allscripts, Athena, Endoworks, OBIX, Shiftmaker, Kronos; Microsoft Office Suite; Adobe; electronic documentation implementation</w:t>
            </w:r>
          </w:p>
        </w:tc>
      </w:tr>
    </w:tbl>
    <w:p w14:paraId="491E7AB5" w14:textId="77777777" w:rsidR="00394AB2" w:rsidRDefault="00394AB2"/>
    <w:sectPr w:rsidR="00394AB2">
      <w:pgSz w:w="12240" w:h="15840"/>
      <w:pgMar w:top="864" w:right="1008" w:bottom="864" w:left="1008"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26A13"/>
    <w:multiLevelType w:val="hybridMultilevel"/>
    <w:tmpl w:val="58181C94"/>
    <w:lvl w:ilvl="0" w:tplc="D11CB6AA">
      <w:start w:val="1"/>
      <w:numFmt w:val="bullet"/>
      <w:lvlText w:val="•"/>
      <w:lvlJc w:val="left"/>
      <w:pPr>
        <w:ind w:left="360" w:hanging="200"/>
      </w:pPr>
    </w:lvl>
    <w:lvl w:ilvl="1" w:tplc="24F06948">
      <w:numFmt w:val="decimal"/>
      <w:lvlText w:val=""/>
      <w:lvlJc w:val="left"/>
    </w:lvl>
    <w:lvl w:ilvl="2" w:tplc="7374C77A">
      <w:numFmt w:val="decimal"/>
      <w:lvlText w:val=""/>
      <w:lvlJc w:val="left"/>
    </w:lvl>
    <w:lvl w:ilvl="3" w:tplc="0554D04C">
      <w:numFmt w:val="decimal"/>
      <w:lvlText w:val=""/>
      <w:lvlJc w:val="left"/>
    </w:lvl>
    <w:lvl w:ilvl="4" w:tplc="8CB8033A">
      <w:numFmt w:val="decimal"/>
      <w:lvlText w:val=""/>
      <w:lvlJc w:val="left"/>
    </w:lvl>
    <w:lvl w:ilvl="5" w:tplc="27D6C84E">
      <w:numFmt w:val="decimal"/>
      <w:lvlText w:val=""/>
      <w:lvlJc w:val="left"/>
    </w:lvl>
    <w:lvl w:ilvl="6" w:tplc="F4A4C96A">
      <w:numFmt w:val="decimal"/>
      <w:lvlText w:val=""/>
      <w:lvlJc w:val="left"/>
    </w:lvl>
    <w:lvl w:ilvl="7" w:tplc="91E46CAC">
      <w:numFmt w:val="decimal"/>
      <w:lvlText w:val=""/>
      <w:lvlJc w:val="left"/>
    </w:lvl>
    <w:lvl w:ilvl="8" w:tplc="73724D7A">
      <w:numFmt w:val="decimal"/>
      <w:lvlText w:val=""/>
      <w:lvlJc w:val="left"/>
    </w:lvl>
  </w:abstractNum>
  <w:abstractNum w:abstractNumId="1" w15:restartNumberingAfterBreak="0">
    <w:nsid w:val="633D5C91"/>
    <w:multiLevelType w:val="hybridMultilevel"/>
    <w:tmpl w:val="081213A4"/>
    <w:lvl w:ilvl="0" w:tplc="D84696D6">
      <w:start w:val="1"/>
      <w:numFmt w:val="bullet"/>
      <w:lvlText w:val="●"/>
      <w:lvlJc w:val="left"/>
      <w:pPr>
        <w:ind w:left="720" w:hanging="360"/>
      </w:pPr>
    </w:lvl>
    <w:lvl w:ilvl="1" w:tplc="15CC82A4">
      <w:start w:val="1"/>
      <w:numFmt w:val="bullet"/>
      <w:lvlText w:val="○"/>
      <w:lvlJc w:val="left"/>
      <w:pPr>
        <w:ind w:left="1440" w:hanging="360"/>
      </w:pPr>
    </w:lvl>
    <w:lvl w:ilvl="2" w:tplc="4CEA4122">
      <w:start w:val="1"/>
      <w:numFmt w:val="bullet"/>
      <w:lvlText w:val="■"/>
      <w:lvlJc w:val="left"/>
      <w:pPr>
        <w:ind w:left="2160" w:hanging="360"/>
      </w:pPr>
    </w:lvl>
    <w:lvl w:ilvl="3" w:tplc="132A8E04">
      <w:start w:val="1"/>
      <w:numFmt w:val="bullet"/>
      <w:lvlText w:val="●"/>
      <w:lvlJc w:val="left"/>
      <w:pPr>
        <w:ind w:left="2880" w:hanging="360"/>
      </w:pPr>
    </w:lvl>
    <w:lvl w:ilvl="4" w:tplc="A1826EE6">
      <w:start w:val="1"/>
      <w:numFmt w:val="bullet"/>
      <w:lvlText w:val="○"/>
      <w:lvlJc w:val="left"/>
      <w:pPr>
        <w:ind w:left="3600" w:hanging="360"/>
      </w:pPr>
    </w:lvl>
    <w:lvl w:ilvl="5" w:tplc="E690C262">
      <w:start w:val="1"/>
      <w:numFmt w:val="bullet"/>
      <w:lvlText w:val="■"/>
      <w:lvlJc w:val="left"/>
      <w:pPr>
        <w:ind w:left="4320" w:hanging="360"/>
      </w:pPr>
    </w:lvl>
    <w:lvl w:ilvl="6" w:tplc="D700966E">
      <w:start w:val="1"/>
      <w:numFmt w:val="bullet"/>
      <w:lvlText w:val="●"/>
      <w:lvlJc w:val="left"/>
      <w:pPr>
        <w:ind w:left="5040" w:hanging="360"/>
      </w:pPr>
    </w:lvl>
    <w:lvl w:ilvl="7" w:tplc="5E741B40">
      <w:start w:val="1"/>
      <w:numFmt w:val="bullet"/>
      <w:lvlText w:val="●"/>
      <w:lvlJc w:val="left"/>
      <w:pPr>
        <w:ind w:left="5760" w:hanging="360"/>
      </w:pPr>
    </w:lvl>
    <w:lvl w:ilvl="8" w:tplc="C756C7CE">
      <w:start w:val="1"/>
      <w:numFmt w:val="bullet"/>
      <w:lvlText w:val="●"/>
      <w:lvlJc w:val="left"/>
      <w:pPr>
        <w:ind w:left="6480" w:hanging="360"/>
      </w:pPr>
    </w:lvl>
  </w:abstractNum>
  <w:num w:numId="1" w16cid:durableId="24819917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11D"/>
    <w:rsid w:val="00394AB2"/>
    <w:rsid w:val="003B592A"/>
    <w:rsid w:val="004C211D"/>
    <w:rsid w:val="00D41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7D117"/>
  <w15:docId w15:val="{D61BEDC8-A4F3-40BF-B6D2-C2718054D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19"/>
        <w:szCs w:val="19"/>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1413</Words>
  <Characters>8056</Characters>
  <Application>Microsoft Office Word</Application>
  <DocSecurity>0</DocSecurity>
  <Lines>67</Lines>
  <Paragraphs>18</Paragraphs>
  <ScaleCrop>false</ScaleCrop>
  <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Catherine Vulcano</cp:lastModifiedBy>
  <cp:revision>2</cp:revision>
  <dcterms:created xsi:type="dcterms:W3CDTF">2026-04-06T23:32:00Z</dcterms:created>
  <dcterms:modified xsi:type="dcterms:W3CDTF">2026-05-04T20:55:00Z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ba0a62c9-2c81-450e-80be-5c5488f8cb84</vt:lpwstr>
  </property>
</Properties>
</file>