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ALEXA GOZALI, DO</w:t>
      </w:r>
    </w:p>
    <w:p>
      <w:r>
        <w:t>Dermatology &amp; Primary Care Expert Witness</w:t>
        <w:br/>
      </w:r>
    </w:p>
    <w:p>
      <w:r>
        <w:t>Location: Los Angeles, CA</w:t>
        <w:br/>
        <w:t>Available for: Plaintiff &amp; Defense | Record Review | Standard of Care | Causation | Depositions | Trial Testimony</w:t>
        <w:br/>
      </w:r>
    </w:p>
    <w:p>
      <w:pPr>
        <w:pStyle w:val="Heading2"/>
      </w:pPr>
      <w:r>
        <w:t>PROFESSIONAL SUMMARY</w:t>
      </w:r>
    </w:p>
    <w:p>
      <w:r>
        <w:t>Board-certified Family Medicine physician practicing full-time medical dermatology. Dr. Gozali brings a unique dual-specialty perspective, allowing her to evaluate standard of care across outpatient, long-term care, and specialty settings. Her expertise centers on medically complex cases involving missed or delayed diagnoses, continuity of care failures, and systems-based medical oversight, while maintaining dermatology as her core niche.</w:t>
        <w:br/>
        <w:br/>
        <w:t>She is frequently retained in cases involving skin cancer diagnosis, wound care, infection, sepsis, procedural injury, and dermatologic disease management across primary care, urgent care, emergency, nursing facility, and specialty practices. Her combined training allows her to assess whether dermatologic findings were appropriately recognized, escalated, documented, and followed longitudinally.</w:t>
      </w:r>
    </w:p>
    <w:p>
      <w:pPr>
        <w:pStyle w:val="Heading2"/>
      </w:pPr>
      <w:r>
        <w:t>AREAS OF EXPERT MEDICAL OPINION</w:t>
      </w:r>
    </w:p>
    <w:p>
      <w:pPr>
        <w:pStyle w:val="ListBullet"/>
      </w:pPr>
      <w:r>
        <w:t>Missed and delayed diagnosis</w:t>
      </w:r>
    </w:p>
    <w:p>
      <w:pPr>
        <w:pStyle w:val="ListBullet"/>
      </w:pPr>
      <w:r>
        <w:t>Primary care and continuity of care standard of care</w:t>
      </w:r>
    </w:p>
    <w:p>
      <w:pPr>
        <w:pStyle w:val="ListBullet"/>
      </w:pPr>
      <w:r>
        <w:t>Nursing home and long-term care medical oversight</w:t>
      </w:r>
    </w:p>
    <w:p>
      <w:pPr>
        <w:pStyle w:val="ListBullet"/>
      </w:pPr>
      <w:r>
        <w:t>Skin cancer diagnosis and progression (melanoma, SCC, BCC)</w:t>
      </w:r>
    </w:p>
    <w:p>
      <w:pPr>
        <w:pStyle w:val="ListBullet"/>
      </w:pPr>
      <w:r>
        <w:t>Wound care, skin infection, and sepsis</w:t>
      </w:r>
    </w:p>
    <w:p>
      <w:pPr>
        <w:pStyle w:val="ListBullet"/>
      </w:pPr>
      <w:r>
        <w:t>Dermatologic disease management</w:t>
      </w:r>
    </w:p>
    <w:p>
      <w:pPr>
        <w:pStyle w:val="ListBullet"/>
      </w:pPr>
      <w:r>
        <w:t>Procedural and iatrogenic skin injury (cryotherapy, burns, lasers)</w:t>
      </w:r>
    </w:p>
    <w:p>
      <w:pPr>
        <w:pStyle w:val="ListBullet"/>
      </w:pPr>
      <w:r>
        <w:t>Severe cutaneous adverse drug reactions (SJS/TEN, DRESS, AGEP)</w:t>
      </w:r>
    </w:p>
    <w:p>
      <w:pPr>
        <w:pStyle w:val="ListBullet"/>
      </w:pPr>
      <w:r>
        <w:t>Documentation, follow-up, and referral failures</w:t>
      </w:r>
    </w:p>
    <w:p>
      <w:pPr>
        <w:pStyle w:val="Heading2"/>
      </w:pPr>
      <w:r>
        <w:t>CLINICAL EXPERIENCE</w:t>
      </w:r>
    </w:p>
    <w:p>
      <w:r>
        <w:t>Dermatology Physician – Full-Time Practice (2022–Present)</w:t>
        <w:br/>
        <w:t>• High-volume outpatient medical dermatology</w:t>
        <w:br/>
        <w:t>• Diagnosis and management of skin cancers, inflammatory dermatoses, infections, and complex rashes</w:t>
        <w:br/>
        <w:t>• Longitudinal management of medically complex patients</w:t>
        <w:br/>
        <w:t>• Evaluation and management of procedural complications</w:t>
        <w:br/>
      </w:r>
    </w:p>
    <w:p>
      <w:r>
        <w:t>Family Medicine Physician – Board Certified (2020–2022)</w:t>
        <w:br/>
        <w:t>• Full-scope outpatient primary care</w:t>
        <w:br/>
        <w:t>• Early recognition and referral of dermatologic disease</w:t>
        <w:br/>
        <w:t>• Continuity of care and systems-based decision-making</w:t>
        <w:br/>
      </w:r>
    </w:p>
    <w:p>
      <w:pPr>
        <w:pStyle w:val="Heading2"/>
      </w:pPr>
      <w:r>
        <w:t>EDUCATION &amp; TRAINING</w:t>
      </w:r>
    </w:p>
    <w:p>
      <w:r>
        <w:t>Doctor of Osteopathic Medicine (DO)</w:t>
        <w:br/>
        <w:t>Midwestern University Arizona College of Osteopathic Medicine</w:t>
        <w:br/>
        <w:br/>
        <w:t>Family Medicine Residency</w:t>
        <w:br/>
        <w:t>PIH Health Hospital Downey</w:t>
        <w:br/>
        <w:br/>
        <w:t>Bachelor of Arts</w:t>
        <w:br/>
        <w:t>University of Southern California</w:t>
      </w:r>
    </w:p>
    <w:p>
      <w:pPr>
        <w:pStyle w:val="Heading2"/>
      </w:pPr>
      <w:r>
        <w:t>BOARD CERTIFICATION &amp; LICENSURE</w:t>
      </w:r>
    </w:p>
    <w:p>
      <w:r>
        <w:t>American Osteopathic Board of Family Physicians – Board Certified</w:t>
        <w:br/>
        <w:t>California Medical License – Active</w:t>
      </w:r>
    </w:p>
    <w:p>
      <w:pPr>
        <w:pStyle w:val="Heading2"/>
      </w:pPr>
      <w:r>
        <w:t>EXPERT WITNESS SERVICES</w:t>
      </w:r>
    </w:p>
    <w:p>
      <w:pPr>
        <w:pStyle w:val="ListBullet"/>
      </w:pPr>
      <w:r>
        <w:t>Medical record review and analysis</w:t>
      </w:r>
    </w:p>
    <w:p>
      <w:pPr>
        <w:pStyle w:val="ListBullet"/>
      </w:pPr>
      <w:r>
        <w:t>Standard of care opinions</w:t>
      </w:r>
    </w:p>
    <w:p>
      <w:pPr>
        <w:pStyle w:val="ListBullet"/>
      </w:pPr>
      <w:r>
        <w:t>Causation analysis</w:t>
      </w:r>
    </w:p>
    <w:p>
      <w:pPr>
        <w:pStyle w:val="ListBullet"/>
      </w:pPr>
      <w:r>
        <w:t>Written expert reports</w:t>
      </w:r>
    </w:p>
    <w:p>
      <w:pPr>
        <w:pStyle w:val="ListBullet"/>
      </w:pPr>
      <w:r>
        <w:t>Depositions and trial testimony</w:t>
      </w:r>
    </w:p>
    <w:p>
      <w:pPr>
        <w:pStyle w:val="ListBullet"/>
      </w:pPr>
      <w:r>
        <w:t>Independent medical evaluations (IME)</w:t>
      </w:r>
    </w:p>
    <w:p>
      <w:pPr>
        <w:pStyle w:val="ListBullet"/>
      </w:pPr>
      <w:r>
        <w:t>Plaintiff and defense engagements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