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A0D9" w14:textId="1449AEB7" w:rsidR="00A639C9" w:rsidRDefault="00A639C9" w:rsidP="00A639C9">
      <w:pPr>
        <w:pStyle w:val="Heading1"/>
        <w:spacing w:before="0"/>
        <w:jc w:val="center"/>
        <w:rPr>
          <w:rFonts w:ascii="Palatino Linotype" w:eastAsiaTheme="minorEastAsia" w:hAnsi="Palatino Linotype" w:cs="Times New Roman"/>
          <w:b/>
          <w:bCs/>
          <w:color w:val="153D63" w:themeColor="text2" w:themeTint="E6"/>
        </w:rPr>
      </w:pPr>
      <w:bookmarkStart w:id="0" w:name="_Hlk203886347"/>
      <w:r w:rsidRPr="00342CF2">
        <w:rPr>
          <w:rFonts w:ascii="Palatino Linotype" w:eastAsiaTheme="minorEastAsia" w:hAnsi="Palatino Linotype" w:cs="Times New Roman"/>
          <w:b/>
          <w:bCs/>
          <w:color w:val="153D63" w:themeColor="text2" w:themeTint="E6"/>
        </w:rPr>
        <w:t xml:space="preserve">Morgan K. Ward, </w:t>
      </w:r>
      <w:r w:rsidR="00C60093" w:rsidRPr="00342CF2">
        <w:rPr>
          <w:rFonts w:ascii="Palatino Linotype" w:eastAsiaTheme="minorEastAsia" w:hAnsi="Palatino Linotype" w:cs="Times New Roman"/>
          <w:b/>
          <w:bCs/>
          <w:color w:val="153D63" w:themeColor="text2" w:themeTint="E6"/>
        </w:rPr>
        <w:t>Ph.D.</w:t>
      </w:r>
    </w:p>
    <w:p w14:paraId="7A676B0E" w14:textId="77777777" w:rsidR="00DB7B8A" w:rsidRDefault="00DB7B8A" w:rsidP="007D7AED">
      <w:pPr>
        <w:pStyle w:val="Heading1"/>
        <w:spacing w:before="0" w:after="0"/>
        <w:jc w:val="center"/>
        <w:rPr>
          <w:rFonts w:asciiTheme="minorHAnsi" w:eastAsiaTheme="minorEastAsia" w:hAnsiTheme="minorHAnsi" w:cstheme="minorBidi"/>
          <w:b/>
          <w:bCs/>
          <w:color w:val="auto"/>
          <w:sz w:val="24"/>
          <w:szCs w:val="24"/>
        </w:rPr>
      </w:pPr>
      <w:r w:rsidRPr="00DB7B8A">
        <w:rPr>
          <w:rFonts w:asciiTheme="minorHAnsi" w:eastAsiaTheme="minorEastAsia" w:hAnsiTheme="minorHAnsi" w:cstheme="minorBidi"/>
          <w:b/>
          <w:bCs/>
          <w:color w:val="auto"/>
          <w:sz w:val="24"/>
          <w:szCs w:val="24"/>
        </w:rPr>
        <w:t>Consumer Perception &amp; Marketing Strategy Expert Witness</w:t>
      </w:r>
    </w:p>
    <w:p w14:paraId="49BCFC1A" w14:textId="7A892543" w:rsidR="007D7AED" w:rsidRPr="0084013E" w:rsidRDefault="0084013E" w:rsidP="007D7AED">
      <w:pPr>
        <w:pStyle w:val="Heading1"/>
        <w:spacing w:before="0" w:after="0"/>
        <w:jc w:val="center"/>
        <w:rPr>
          <w:rFonts w:asciiTheme="minorHAnsi" w:eastAsiaTheme="minorEastAsia" w:hAnsiTheme="minorHAnsi" w:cstheme="minorBidi"/>
          <w:color w:val="auto"/>
          <w:sz w:val="24"/>
          <w:szCs w:val="24"/>
        </w:rPr>
      </w:pPr>
      <w:r w:rsidRPr="0084013E">
        <w:rPr>
          <w:rFonts w:asciiTheme="minorHAnsi" w:eastAsiaTheme="minorEastAsia" w:hAnsiTheme="minorHAnsi" w:cstheme="minorBidi"/>
          <w:color w:val="auto"/>
          <w:sz w:val="24"/>
          <w:szCs w:val="24"/>
        </w:rPr>
        <w:t xml:space="preserve">Qualified as an expert witness in federal </w:t>
      </w:r>
      <w:r>
        <w:rPr>
          <w:rFonts w:asciiTheme="minorHAnsi" w:eastAsiaTheme="minorEastAsia" w:hAnsiTheme="minorHAnsi" w:cstheme="minorBidi"/>
          <w:color w:val="auto"/>
          <w:sz w:val="24"/>
          <w:szCs w:val="24"/>
        </w:rPr>
        <w:t>and</w:t>
      </w:r>
      <w:r w:rsidRPr="0084013E">
        <w:rPr>
          <w:rFonts w:asciiTheme="minorHAnsi" w:eastAsiaTheme="minorEastAsia" w:hAnsiTheme="minorHAnsi" w:cstheme="minorBidi"/>
          <w:color w:val="auto"/>
          <w:sz w:val="24"/>
          <w:szCs w:val="24"/>
        </w:rPr>
        <w:t xml:space="preserve"> state courts</w:t>
      </w:r>
    </w:p>
    <w:p w14:paraId="114250AD" w14:textId="381DBA5D" w:rsidR="007D7AED" w:rsidRPr="007D7AED" w:rsidRDefault="00A639C9" w:rsidP="007D7AED">
      <w:pPr>
        <w:pStyle w:val="Heading1"/>
        <w:spacing w:before="0" w:after="0"/>
        <w:jc w:val="center"/>
      </w:pPr>
      <w:hyperlink r:id="rId8" w:tgtFrame="_new" w:history="1">
        <w:r w:rsidRPr="00C60093">
          <w:rPr>
            <w:rStyle w:val="Hyperlink"/>
            <w:rFonts w:eastAsiaTheme="minorEastAsia" w:cs="Times New Roman"/>
            <w:sz w:val="24"/>
            <w:szCs w:val="24"/>
          </w:rPr>
          <w:t>LinkedIn</w:t>
        </w:r>
      </w:hyperlink>
      <w:r w:rsidRPr="00C60093">
        <w:rPr>
          <w:rFonts w:eastAsiaTheme="minorEastAsia" w:cs="Times New Roman"/>
          <w:color w:val="auto"/>
          <w:sz w:val="24"/>
          <w:szCs w:val="24"/>
        </w:rPr>
        <w:t xml:space="preserve"> | </w:t>
      </w:r>
      <w:hyperlink r:id="rId9" w:tgtFrame="_new" w:history="1">
        <w:r w:rsidRPr="00C60093">
          <w:rPr>
            <w:rStyle w:val="Hyperlink"/>
            <w:rFonts w:eastAsiaTheme="minorEastAsia" w:cs="Times New Roman"/>
            <w:sz w:val="24"/>
            <w:szCs w:val="24"/>
          </w:rPr>
          <w:t>SEAK Profile</w:t>
        </w:r>
      </w:hyperlink>
      <w:r w:rsidRPr="00C60093">
        <w:rPr>
          <w:rFonts w:eastAsiaTheme="minorEastAsia" w:cs="Times New Roman"/>
          <w:color w:val="auto"/>
          <w:sz w:val="24"/>
          <w:szCs w:val="24"/>
        </w:rPr>
        <w:t xml:space="preserve"> | </w:t>
      </w:r>
      <w:hyperlink r:id="rId10" w:history="1">
        <w:r w:rsidRPr="00C60093">
          <w:rPr>
            <w:rStyle w:val="Hyperlink"/>
            <w:rFonts w:eastAsiaTheme="minorEastAsia" w:cs="Times New Roman"/>
            <w:sz w:val="24"/>
            <w:szCs w:val="24"/>
          </w:rPr>
          <w:t>Website</w:t>
        </w:r>
      </w:hyperlink>
    </w:p>
    <w:p w14:paraId="7870BE10" w14:textId="1E0E40FF" w:rsidR="00A639C9" w:rsidRPr="00C60093" w:rsidRDefault="00A639C9" w:rsidP="007D7AED">
      <w:pPr>
        <w:pStyle w:val="Heading1"/>
        <w:spacing w:before="0" w:after="0"/>
        <w:jc w:val="center"/>
        <w:rPr>
          <w:rFonts w:cs="Times New Roman"/>
          <w:b/>
          <w:bCs/>
          <w:color w:val="auto"/>
          <w:sz w:val="24"/>
          <w:szCs w:val="24"/>
        </w:rPr>
      </w:pPr>
      <w:r w:rsidRPr="00C60093">
        <w:rPr>
          <w:rFonts w:cs="Times New Roman"/>
          <w:color w:val="auto"/>
          <w:sz w:val="24"/>
          <w:szCs w:val="24"/>
        </w:rPr>
        <w:t>mkward.expert@outlook.com | (773) 294-0403 | Atlanta, GA</w:t>
      </w:r>
    </w:p>
    <w:bookmarkEnd w:id="0"/>
    <w:p w14:paraId="2043161F" w14:textId="202C68A7" w:rsidR="00C60093" w:rsidRPr="00342CF2" w:rsidRDefault="00C60093" w:rsidP="00C60093">
      <w:pPr>
        <w:pStyle w:val="Heading1"/>
        <w:pBdr>
          <w:bottom w:val="single" w:sz="4" w:space="1" w:color="auto"/>
        </w:pBdr>
        <w:rPr>
          <w:rFonts w:ascii="Palatino Linotype" w:hAnsi="Palatino Linotype" w:cs="Times New Roman"/>
          <w:color w:val="153D63" w:themeColor="text2" w:themeTint="E6"/>
        </w:rPr>
      </w:pPr>
      <w:r w:rsidRPr="00342CF2">
        <w:rPr>
          <w:rFonts w:ascii="Palatino Linotype" w:hAnsi="Palatino Linotype" w:cs="Times New Roman"/>
          <w:color w:val="153D63" w:themeColor="text2" w:themeTint="E6"/>
        </w:rPr>
        <w:t>Professional Summary</w:t>
      </w:r>
    </w:p>
    <w:p w14:paraId="48B462BA" w14:textId="77777777" w:rsidR="00C60093" w:rsidRPr="009E2D37" w:rsidRDefault="00C60093" w:rsidP="006A127E">
      <w:pPr>
        <w:pStyle w:val="ListBullet"/>
        <w:numPr>
          <w:ilvl w:val="0"/>
          <w:numId w:val="0"/>
        </w:numPr>
        <w:spacing w:after="0" w:line="240" w:lineRule="auto"/>
        <w:ind w:left="360"/>
        <w:contextualSpacing w:val="0"/>
        <w:rPr>
          <w:rFonts w:ascii="Helvetica" w:hAnsi="Helvetica" w:cs="Times New Roman"/>
          <w:sz w:val="2"/>
          <w:szCs w:val="2"/>
        </w:rPr>
      </w:pPr>
    </w:p>
    <w:p w14:paraId="70365BB0" w14:textId="77777777" w:rsidR="00D32155" w:rsidRPr="00D32155" w:rsidRDefault="00D32155" w:rsidP="00D32155">
      <w:pPr>
        <w:pStyle w:val="Heading1"/>
        <w:pBdr>
          <w:bottom w:val="single" w:sz="4" w:space="1" w:color="auto"/>
        </w:pBdr>
        <w:spacing w:before="0" w:after="0"/>
        <w:rPr>
          <w:rFonts w:ascii="Helvetica" w:eastAsiaTheme="minorEastAsia" w:hAnsi="Helvetica" w:cs="Helvetica"/>
          <w:b/>
          <w:bCs/>
          <w:color w:val="auto"/>
          <w:sz w:val="22"/>
          <w:szCs w:val="22"/>
        </w:rPr>
      </w:pPr>
    </w:p>
    <w:p w14:paraId="60EC1784" w14:textId="777F7848" w:rsidR="009E2D37" w:rsidRDefault="004526E9" w:rsidP="00D32155">
      <w:pPr>
        <w:pStyle w:val="Heading1"/>
        <w:pBdr>
          <w:bottom w:val="single" w:sz="4" w:space="1" w:color="auto"/>
        </w:pBdr>
        <w:spacing w:before="0" w:after="0"/>
        <w:rPr>
          <w:rFonts w:asciiTheme="minorHAnsi" w:eastAsiaTheme="minorEastAsia" w:hAnsiTheme="minorHAnsi" w:cs="Times New Roman"/>
          <w:color w:val="auto"/>
          <w:sz w:val="22"/>
          <w:szCs w:val="22"/>
        </w:rPr>
      </w:pPr>
      <w:r w:rsidRPr="008B4E02">
        <w:rPr>
          <w:rFonts w:asciiTheme="minorHAnsi" w:eastAsiaTheme="minorEastAsia" w:hAnsiTheme="minorHAnsi" w:cs="Times New Roman"/>
          <w:color w:val="auto"/>
          <w:sz w:val="22"/>
          <w:szCs w:val="22"/>
        </w:rPr>
        <w:t>Academic researcher and Daubert-qualified expert</w:t>
      </w:r>
      <w:r w:rsidRPr="004526E9">
        <w:rPr>
          <w:rFonts w:asciiTheme="minorHAnsi" w:eastAsiaTheme="minorEastAsia" w:hAnsiTheme="minorHAnsi" w:cs="Times New Roman"/>
          <w:color w:val="auto"/>
          <w:sz w:val="22"/>
          <w:szCs w:val="22"/>
        </w:rPr>
        <w:t xml:space="preserve"> witness whose scholarly expertise lies in consumer behavior, brand perception, and survey methodology. Brings over 20 years of experience conducting and evaluating consumer research in academic and applied settings. Expert witness experience includes testimony in intellectual property litigation, including the design and evaluation of consumer survey evidence and rebuttal expert work in federal and state court proceedings.</w:t>
      </w:r>
    </w:p>
    <w:p w14:paraId="3291518D" w14:textId="244AB5E1" w:rsidR="009E2D37" w:rsidRPr="00342CF2" w:rsidRDefault="00342CF2" w:rsidP="009E2D37">
      <w:pPr>
        <w:pStyle w:val="Heading1"/>
        <w:pBdr>
          <w:bottom w:val="single" w:sz="4" w:space="1" w:color="auto"/>
        </w:pBdr>
        <w:rPr>
          <w:rFonts w:ascii="Palatino Linotype" w:eastAsiaTheme="minorEastAsia" w:hAnsi="Palatino Linotype" w:cs="Times New Roman"/>
          <w:color w:val="auto"/>
          <w:sz w:val="22"/>
          <w:szCs w:val="22"/>
        </w:rPr>
      </w:pPr>
      <w:r w:rsidRPr="00342CF2">
        <w:rPr>
          <w:rFonts w:ascii="Palatino Linotype" w:hAnsi="Palatino Linotype" w:cs="Times New Roman"/>
          <w:color w:val="153D63" w:themeColor="text2" w:themeTint="E6"/>
        </w:rPr>
        <w:t>Areas of Expertise</w:t>
      </w:r>
    </w:p>
    <w:p w14:paraId="4C2A4261" w14:textId="77777777" w:rsidR="00D32155" w:rsidRPr="00D32155" w:rsidRDefault="00D32155" w:rsidP="00342CF2">
      <w:pPr>
        <w:spacing w:after="0"/>
        <w:rPr>
          <w:rFonts w:ascii="Helvetica" w:hAnsi="Helvetica" w:cs="Helvetica"/>
          <w:b/>
          <w:bCs/>
          <w:color w:val="153D63" w:themeColor="text2" w:themeTint="E6"/>
        </w:rPr>
      </w:pPr>
    </w:p>
    <w:p w14:paraId="2875345D" w14:textId="14383A88" w:rsidR="00342CF2" w:rsidRPr="00EC648A" w:rsidRDefault="00342CF2" w:rsidP="00342CF2">
      <w:pPr>
        <w:spacing w:after="0"/>
        <w:rPr>
          <w:rFonts w:ascii="Palatino Linotype" w:hAnsi="Palatino Linotype"/>
          <w:b/>
          <w:bCs/>
          <w:color w:val="153D63" w:themeColor="text2" w:themeTint="E6"/>
          <w:sz w:val="28"/>
          <w:szCs w:val="28"/>
        </w:rPr>
      </w:pPr>
      <w:r w:rsidRPr="00EC648A">
        <w:rPr>
          <w:rFonts w:ascii="Palatino Linotype" w:hAnsi="Palatino Linotype"/>
          <w:b/>
          <w:bCs/>
          <w:color w:val="153D63" w:themeColor="text2" w:themeTint="E6"/>
          <w:sz w:val="28"/>
          <w:szCs w:val="28"/>
        </w:rPr>
        <w:t xml:space="preserve">Litigated Claims &amp; </w:t>
      </w:r>
      <w:r w:rsidR="001D5A54" w:rsidRPr="001D5A54">
        <w:rPr>
          <w:rFonts w:ascii="Palatino Linotype" w:hAnsi="Palatino Linotype"/>
          <w:b/>
          <w:bCs/>
          <w:color w:val="153D63" w:themeColor="text2" w:themeTint="E6"/>
          <w:sz w:val="28"/>
          <w:szCs w:val="28"/>
        </w:rPr>
        <w:t>Analytical Areas</w:t>
      </w:r>
    </w:p>
    <w:p w14:paraId="374F4899" w14:textId="2E72B26D" w:rsidR="00342CF2" w:rsidRDefault="00342CF2" w:rsidP="009E2D37">
      <w:pPr>
        <w:numPr>
          <w:ilvl w:val="0"/>
          <w:numId w:val="2"/>
        </w:numPr>
        <w:tabs>
          <w:tab w:val="clear" w:pos="720"/>
          <w:tab w:val="num" w:pos="360"/>
        </w:tabs>
        <w:spacing w:after="0"/>
        <w:ind w:left="360"/>
        <w:rPr>
          <w:rFonts w:cs="Times New Roman"/>
        </w:rPr>
      </w:pPr>
      <w:r w:rsidRPr="00342CF2">
        <w:rPr>
          <w:rFonts w:cs="Times New Roman"/>
        </w:rPr>
        <w:t>Trade Dress Infringement &amp; Source Attribution</w:t>
      </w:r>
    </w:p>
    <w:p w14:paraId="1E192A0A" w14:textId="37D69E5D" w:rsidR="00342CF2" w:rsidRDefault="00342CF2" w:rsidP="009E2D37">
      <w:pPr>
        <w:numPr>
          <w:ilvl w:val="0"/>
          <w:numId w:val="2"/>
        </w:numPr>
        <w:tabs>
          <w:tab w:val="clear" w:pos="720"/>
          <w:tab w:val="num" w:pos="360"/>
        </w:tabs>
        <w:spacing w:after="0"/>
        <w:ind w:left="360"/>
        <w:rPr>
          <w:rFonts w:cs="Times New Roman"/>
        </w:rPr>
      </w:pPr>
      <w:r w:rsidRPr="00342CF2">
        <w:rPr>
          <w:rFonts w:cs="Times New Roman"/>
        </w:rPr>
        <w:t>Secondary Meaning &amp; Acquired Distinctiveness</w:t>
      </w:r>
    </w:p>
    <w:p w14:paraId="1F87E40B" w14:textId="1E98CA07" w:rsidR="00342CF2" w:rsidRDefault="00342CF2" w:rsidP="009E2D37">
      <w:pPr>
        <w:numPr>
          <w:ilvl w:val="0"/>
          <w:numId w:val="2"/>
        </w:numPr>
        <w:tabs>
          <w:tab w:val="clear" w:pos="720"/>
          <w:tab w:val="num" w:pos="360"/>
        </w:tabs>
        <w:spacing w:after="0"/>
        <w:ind w:left="360"/>
        <w:rPr>
          <w:rFonts w:cs="Times New Roman"/>
        </w:rPr>
      </w:pPr>
      <w:r w:rsidRPr="00342CF2">
        <w:rPr>
          <w:rFonts w:cs="Times New Roman"/>
        </w:rPr>
        <w:t>Methodological Rebuttal &amp; Survey Critique</w:t>
      </w:r>
    </w:p>
    <w:p w14:paraId="6D5A300C" w14:textId="77777777" w:rsidR="00342CF2" w:rsidRDefault="00342CF2" w:rsidP="00342CF2">
      <w:pPr>
        <w:spacing w:after="0"/>
        <w:rPr>
          <w:rFonts w:cs="Times New Roman"/>
        </w:rPr>
      </w:pPr>
    </w:p>
    <w:p w14:paraId="7D554241" w14:textId="48551D46" w:rsidR="00342CF2" w:rsidRPr="00EC648A" w:rsidRDefault="002B4D8F" w:rsidP="00342CF2">
      <w:pPr>
        <w:spacing w:after="0"/>
        <w:rPr>
          <w:rFonts w:ascii="Palatino Linotype" w:hAnsi="Palatino Linotype"/>
          <w:b/>
          <w:bCs/>
          <w:color w:val="153D63" w:themeColor="text2" w:themeTint="E6"/>
          <w:sz w:val="28"/>
          <w:szCs w:val="28"/>
        </w:rPr>
      </w:pPr>
      <w:r>
        <w:rPr>
          <w:rFonts w:ascii="Palatino Linotype" w:hAnsi="Palatino Linotype"/>
          <w:b/>
          <w:bCs/>
          <w:color w:val="153D63" w:themeColor="text2" w:themeTint="E6"/>
          <w:sz w:val="28"/>
          <w:szCs w:val="28"/>
        </w:rPr>
        <w:t>Subject Matter Expertise</w:t>
      </w:r>
    </w:p>
    <w:p w14:paraId="4ADBB651" w14:textId="56AA93C3" w:rsidR="00342CF2" w:rsidRDefault="00342CF2" w:rsidP="00342CF2">
      <w:pPr>
        <w:numPr>
          <w:ilvl w:val="0"/>
          <w:numId w:val="2"/>
        </w:numPr>
        <w:tabs>
          <w:tab w:val="clear" w:pos="720"/>
          <w:tab w:val="num" w:pos="360"/>
        </w:tabs>
        <w:spacing w:after="0"/>
        <w:ind w:left="360"/>
        <w:rPr>
          <w:rFonts w:cs="Times New Roman"/>
        </w:rPr>
      </w:pPr>
      <w:r w:rsidRPr="00342CF2">
        <w:rPr>
          <w:rFonts w:cs="Times New Roman"/>
        </w:rPr>
        <w:t>Status Signaling &amp; Luxury Consumption</w:t>
      </w:r>
    </w:p>
    <w:p w14:paraId="6F7EC707" w14:textId="68F38D15" w:rsidR="00342CF2" w:rsidRDefault="00342CF2" w:rsidP="00342CF2">
      <w:pPr>
        <w:numPr>
          <w:ilvl w:val="0"/>
          <w:numId w:val="2"/>
        </w:numPr>
        <w:tabs>
          <w:tab w:val="clear" w:pos="720"/>
          <w:tab w:val="num" w:pos="360"/>
        </w:tabs>
        <w:spacing w:after="0"/>
        <w:ind w:left="360"/>
        <w:rPr>
          <w:rFonts w:cs="Times New Roman"/>
        </w:rPr>
      </w:pPr>
      <w:r w:rsidRPr="00342CF2">
        <w:rPr>
          <w:rFonts w:cs="Times New Roman"/>
        </w:rPr>
        <w:t>Consumer Perception &amp; Brand Identity</w:t>
      </w:r>
    </w:p>
    <w:p w14:paraId="72B7EFC7" w14:textId="1143DB42" w:rsidR="00342CF2" w:rsidRDefault="00342CF2" w:rsidP="00342CF2">
      <w:pPr>
        <w:numPr>
          <w:ilvl w:val="0"/>
          <w:numId w:val="2"/>
        </w:numPr>
        <w:tabs>
          <w:tab w:val="clear" w:pos="720"/>
          <w:tab w:val="num" w:pos="360"/>
        </w:tabs>
        <w:spacing w:after="0"/>
        <w:ind w:left="360"/>
        <w:rPr>
          <w:rFonts w:cs="Times New Roman"/>
        </w:rPr>
      </w:pPr>
      <w:r w:rsidRPr="00342CF2">
        <w:rPr>
          <w:rFonts w:cs="Times New Roman"/>
        </w:rPr>
        <w:t xml:space="preserve">Consumer Decision Making &amp; </w:t>
      </w:r>
      <w:r>
        <w:rPr>
          <w:rFonts w:cs="Times New Roman"/>
        </w:rPr>
        <w:t>Gift Giving</w:t>
      </w:r>
    </w:p>
    <w:p w14:paraId="11C69A2A" w14:textId="03DDEFB0" w:rsidR="00FE025B" w:rsidRDefault="00FE025B" w:rsidP="00342CF2">
      <w:pPr>
        <w:numPr>
          <w:ilvl w:val="0"/>
          <w:numId w:val="2"/>
        </w:numPr>
        <w:tabs>
          <w:tab w:val="clear" w:pos="720"/>
          <w:tab w:val="num" w:pos="360"/>
        </w:tabs>
        <w:spacing w:after="0"/>
        <w:ind w:left="360"/>
        <w:rPr>
          <w:rFonts w:cs="Times New Roman"/>
        </w:rPr>
      </w:pPr>
      <w:r>
        <w:rPr>
          <w:rFonts w:cs="Times New Roman"/>
        </w:rPr>
        <w:t>Consumer Deception &amp; False Advertising</w:t>
      </w:r>
    </w:p>
    <w:p w14:paraId="6D23B4CA" w14:textId="557DE3DB" w:rsidR="00A639C9" w:rsidRPr="00342CF2" w:rsidRDefault="00A639C9" w:rsidP="009E2D37">
      <w:pPr>
        <w:pStyle w:val="Heading1"/>
        <w:pBdr>
          <w:bottom w:val="single" w:sz="4" w:space="1" w:color="auto"/>
        </w:pBdr>
        <w:rPr>
          <w:rFonts w:ascii="Palatino Linotype" w:eastAsiaTheme="minorEastAsia" w:hAnsi="Palatino Linotype" w:cs="Times New Roman"/>
          <w:color w:val="153D63" w:themeColor="text2" w:themeTint="E6"/>
          <w:sz w:val="22"/>
          <w:szCs w:val="22"/>
        </w:rPr>
      </w:pPr>
      <w:r w:rsidRPr="00342CF2">
        <w:rPr>
          <w:rFonts w:ascii="Palatino Linotype" w:hAnsi="Palatino Linotype" w:cs="Times New Roman"/>
          <w:color w:val="153D63" w:themeColor="text2" w:themeTint="E6"/>
        </w:rPr>
        <w:t>Education</w:t>
      </w:r>
    </w:p>
    <w:p w14:paraId="0DDB9EA6" w14:textId="77777777" w:rsidR="00A639C9" w:rsidRPr="008D16FA" w:rsidRDefault="00A639C9" w:rsidP="00C60093">
      <w:pPr>
        <w:pStyle w:val="ListBullet"/>
        <w:numPr>
          <w:ilvl w:val="0"/>
          <w:numId w:val="0"/>
        </w:numPr>
        <w:spacing w:after="0"/>
        <w:ind w:left="360"/>
        <w:rPr>
          <w:rFonts w:ascii="Helvetica" w:hAnsi="Helvetica" w:cs="Times New Roman"/>
        </w:rPr>
      </w:pPr>
    </w:p>
    <w:p w14:paraId="266B6540" w14:textId="1091F2BF" w:rsidR="00A639C9" w:rsidRPr="00A639C9" w:rsidRDefault="00F654B0" w:rsidP="00A639C9">
      <w:pPr>
        <w:numPr>
          <w:ilvl w:val="0"/>
          <w:numId w:val="2"/>
        </w:numPr>
        <w:tabs>
          <w:tab w:val="clear" w:pos="720"/>
          <w:tab w:val="num" w:pos="360"/>
        </w:tabs>
        <w:spacing w:after="0"/>
        <w:ind w:left="360"/>
        <w:rPr>
          <w:rFonts w:cs="Times New Roman"/>
        </w:rPr>
      </w:pPr>
      <w:r w:rsidRPr="00F654B0">
        <w:rPr>
          <w:rFonts w:cs="Times New Roman"/>
        </w:rPr>
        <w:t>Ph.D. in Marketing (Consumer Behavior), University of Texas at Austin</w:t>
      </w:r>
    </w:p>
    <w:p w14:paraId="01181D86" w14:textId="77777777" w:rsidR="00A639C9" w:rsidRPr="00A639C9" w:rsidRDefault="00A639C9" w:rsidP="00A639C9">
      <w:pPr>
        <w:numPr>
          <w:ilvl w:val="0"/>
          <w:numId w:val="2"/>
        </w:numPr>
        <w:tabs>
          <w:tab w:val="clear" w:pos="720"/>
          <w:tab w:val="num" w:pos="360"/>
        </w:tabs>
        <w:spacing w:after="0"/>
        <w:ind w:left="360"/>
        <w:rPr>
          <w:rFonts w:cs="Times New Roman"/>
        </w:rPr>
      </w:pPr>
      <w:r w:rsidRPr="00A639C9">
        <w:rPr>
          <w:rFonts w:cs="Times New Roman"/>
        </w:rPr>
        <w:t>M.B.A. (Concentration: Marketing), University of Texas at Austin</w:t>
      </w:r>
    </w:p>
    <w:p w14:paraId="153145EB" w14:textId="51CA0DDB" w:rsidR="00A639C9" w:rsidRPr="00A639C9" w:rsidRDefault="00A639C9" w:rsidP="00A639C9">
      <w:pPr>
        <w:numPr>
          <w:ilvl w:val="0"/>
          <w:numId w:val="2"/>
        </w:numPr>
        <w:tabs>
          <w:tab w:val="clear" w:pos="720"/>
          <w:tab w:val="num" w:pos="360"/>
        </w:tabs>
        <w:spacing w:after="0"/>
        <w:ind w:left="360"/>
        <w:rPr>
          <w:rFonts w:cs="Times New Roman"/>
        </w:rPr>
      </w:pPr>
      <w:r w:rsidRPr="00A639C9">
        <w:rPr>
          <w:rFonts w:cs="Times New Roman"/>
        </w:rPr>
        <w:t>Graduate Fellowship, Harvard University</w:t>
      </w:r>
      <w:r w:rsidR="008E714A">
        <w:rPr>
          <w:rFonts w:cs="Times New Roman"/>
        </w:rPr>
        <w:t xml:space="preserve"> </w:t>
      </w:r>
      <w:r w:rsidR="008E714A" w:rsidRPr="008E714A">
        <w:rPr>
          <w:rFonts w:cs="Times New Roman"/>
        </w:rPr>
        <w:t>(Non-Degree Program)</w:t>
      </w:r>
    </w:p>
    <w:p w14:paraId="2731ADAD" w14:textId="30A0B355" w:rsidR="00342CF2" w:rsidRDefault="00A639C9" w:rsidP="00342CF2">
      <w:pPr>
        <w:numPr>
          <w:ilvl w:val="0"/>
          <w:numId w:val="2"/>
        </w:numPr>
        <w:tabs>
          <w:tab w:val="clear" w:pos="720"/>
          <w:tab w:val="num" w:pos="360"/>
        </w:tabs>
        <w:spacing w:after="0"/>
        <w:ind w:left="360"/>
        <w:rPr>
          <w:rFonts w:cs="Times New Roman"/>
        </w:rPr>
      </w:pPr>
      <w:r w:rsidRPr="00A639C9">
        <w:rPr>
          <w:rFonts w:cs="Times New Roman"/>
        </w:rPr>
        <w:t>B.S. in Business Management (Major: Textiles &amp; Apparel), Cornell University</w:t>
      </w:r>
    </w:p>
    <w:p w14:paraId="1C342E3D" w14:textId="77777777" w:rsidR="00342CF2" w:rsidRPr="00342CF2" w:rsidRDefault="00342CF2" w:rsidP="00342CF2">
      <w:pPr>
        <w:spacing w:after="0"/>
        <w:ind w:left="360"/>
        <w:rPr>
          <w:rFonts w:cs="Times New Roman"/>
        </w:rPr>
      </w:pPr>
    </w:p>
    <w:p w14:paraId="74779C15" w14:textId="3F186D9B" w:rsidR="00C60093" w:rsidRPr="00342CF2" w:rsidRDefault="00C60093" w:rsidP="00C60093">
      <w:pPr>
        <w:pStyle w:val="Heading1"/>
        <w:pBdr>
          <w:bottom w:val="single" w:sz="4" w:space="1" w:color="auto"/>
        </w:pBdr>
        <w:rPr>
          <w:rFonts w:ascii="Palatino Linotype" w:hAnsi="Palatino Linotype" w:cs="Times New Roman"/>
          <w:color w:val="153D63" w:themeColor="text2" w:themeTint="E6"/>
        </w:rPr>
      </w:pPr>
      <w:r w:rsidRPr="00342CF2">
        <w:rPr>
          <w:rFonts w:ascii="Palatino Linotype" w:hAnsi="Palatino Linotype" w:cs="Times New Roman"/>
          <w:color w:val="153D63" w:themeColor="text2" w:themeTint="E6"/>
        </w:rPr>
        <w:lastRenderedPageBreak/>
        <w:t>Expert Witness Experience</w:t>
      </w:r>
    </w:p>
    <w:p w14:paraId="2BABC03A" w14:textId="77777777" w:rsidR="00C60093" w:rsidRPr="008D16FA" w:rsidRDefault="00C60093" w:rsidP="00C60093">
      <w:pPr>
        <w:pStyle w:val="ListBullet"/>
        <w:numPr>
          <w:ilvl w:val="0"/>
          <w:numId w:val="0"/>
        </w:numPr>
        <w:spacing w:after="0"/>
        <w:ind w:left="360"/>
        <w:rPr>
          <w:rFonts w:ascii="Helvetica" w:hAnsi="Helvetica" w:cs="Times New Roman"/>
        </w:rPr>
      </w:pPr>
    </w:p>
    <w:p w14:paraId="6B2EECFB" w14:textId="28D917A9" w:rsidR="00CA51E6" w:rsidRDefault="00EA2B0A" w:rsidP="005C391E">
      <w:pPr>
        <w:spacing w:after="0"/>
        <w:rPr>
          <w:b/>
          <w:bCs/>
          <w:color w:val="153D63" w:themeColor="text2" w:themeTint="E6"/>
        </w:rPr>
      </w:pPr>
      <w:bookmarkStart w:id="1" w:name="_Hlk203886409"/>
      <w:r w:rsidRPr="00EC648A">
        <w:rPr>
          <w:b/>
          <w:bCs/>
          <w:color w:val="153D63" w:themeColor="text2" w:themeTint="E6"/>
        </w:rPr>
        <w:t>The Collection</w:t>
      </w:r>
      <w:r w:rsidR="008A1822" w:rsidRPr="00EC648A">
        <w:rPr>
          <w:b/>
          <w:bCs/>
          <w:color w:val="153D63" w:themeColor="text2" w:themeTint="E6"/>
        </w:rPr>
        <w:t xml:space="preserve"> LLC</w:t>
      </w:r>
      <w:r w:rsidRPr="00EC648A">
        <w:rPr>
          <w:b/>
          <w:bCs/>
          <w:color w:val="153D63" w:themeColor="text2" w:themeTint="E6"/>
        </w:rPr>
        <w:t>, Plaintiff v. Porsche Latin America</w:t>
      </w:r>
      <w:r w:rsidR="008A1822" w:rsidRPr="00EC648A">
        <w:rPr>
          <w:b/>
          <w:bCs/>
          <w:color w:val="153D63" w:themeColor="text2" w:themeTint="E6"/>
        </w:rPr>
        <w:t xml:space="preserve"> Inc</w:t>
      </w:r>
      <w:r w:rsidRPr="00EC648A">
        <w:rPr>
          <w:b/>
          <w:bCs/>
          <w:color w:val="153D63" w:themeColor="text2" w:themeTint="E6"/>
        </w:rPr>
        <w:t>, Defendant</w:t>
      </w:r>
    </w:p>
    <w:p w14:paraId="56898C52" w14:textId="77777777" w:rsidR="00805E19" w:rsidRDefault="00CA51E6" w:rsidP="005C391E">
      <w:pPr>
        <w:spacing w:after="0"/>
      </w:pPr>
      <w:r>
        <w:t>(</w:t>
      </w:r>
      <w:r w:rsidRPr="00CA51E6">
        <w:t xml:space="preserve">Florida Circuit Court) </w:t>
      </w:r>
    </w:p>
    <w:p w14:paraId="1722466F" w14:textId="629DB083" w:rsidR="00CA51E6" w:rsidRDefault="00CA51E6" w:rsidP="005C391E">
      <w:pPr>
        <w:spacing w:after="0"/>
      </w:pPr>
      <w:r w:rsidRPr="00805E19">
        <w:t>Role:</w:t>
      </w:r>
      <w:r w:rsidRPr="00CA51E6">
        <w:t xml:space="preserve"> Rebuttal Expert (Plaintiff) </w:t>
      </w:r>
    </w:p>
    <w:bookmarkEnd w:id="1"/>
    <w:p w14:paraId="25F5136A" w14:textId="5E23D3F7" w:rsidR="0006449B" w:rsidRDefault="008D6237" w:rsidP="00CA51E6">
      <w:pPr>
        <w:spacing w:after="0"/>
      </w:pPr>
      <w:r w:rsidRPr="008D6237">
        <w:rPr>
          <w:b/>
          <w:bCs/>
        </w:rPr>
        <w:t>Status:</w:t>
      </w:r>
      <w:r w:rsidRPr="008D6237">
        <w:rPr>
          <w:i/>
          <w:iCs/>
        </w:rPr>
        <w:t xml:space="preserve"> </w:t>
      </w:r>
      <w:r w:rsidRPr="008D6237">
        <w:t>Testimony admitted; no Daubert challenge filed.</w:t>
      </w:r>
    </w:p>
    <w:p w14:paraId="4B1B3A58" w14:textId="77777777" w:rsidR="008D6237" w:rsidRPr="0006449B" w:rsidRDefault="008D6237" w:rsidP="00CA51E6">
      <w:pPr>
        <w:spacing w:after="0"/>
        <w:rPr>
          <w:sz w:val="10"/>
          <w:szCs w:val="10"/>
        </w:rPr>
      </w:pPr>
    </w:p>
    <w:p w14:paraId="153DA8D3" w14:textId="01892B93" w:rsidR="00CA51E6" w:rsidRDefault="00CA51E6" w:rsidP="005C391E">
      <w:pPr>
        <w:spacing w:after="0"/>
      </w:pPr>
      <w:r w:rsidRPr="00CA51E6">
        <w:rPr>
          <w:b/>
          <w:bCs/>
        </w:rPr>
        <w:t>Issue:</w:t>
      </w:r>
      <w:r w:rsidRPr="00CA51E6">
        <w:t xml:space="preserve"> Alleged free-riding and brand dilution in a luxury multi-brand retail environment.</w:t>
      </w:r>
    </w:p>
    <w:p w14:paraId="630601BB" w14:textId="77777777" w:rsidR="0006449B" w:rsidRPr="0006449B" w:rsidRDefault="0006449B" w:rsidP="005C391E">
      <w:pPr>
        <w:spacing w:after="0"/>
        <w:rPr>
          <w:sz w:val="10"/>
          <w:szCs w:val="10"/>
        </w:rPr>
      </w:pPr>
    </w:p>
    <w:p w14:paraId="572C7028" w14:textId="77777777" w:rsidR="0006449B" w:rsidRPr="00CA51E6" w:rsidRDefault="0006449B" w:rsidP="0006449B">
      <w:pPr>
        <w:spacing w:after="0" w:line="23" w:lineRule="atLeast"/>
      </w:pPr>
      <w:r w:rsidRPr="00CA51E6">
        <w:rPr>
          <w:b/>
          <w:bCs/>
        </w:rPr>
        <w:t xml:space="preserve">Contribution: </w:t>
      </w:r>
      <w:r w:rsidRPr="00CA51E6">
        <w:t>Rebutted two defense experts regarding luxury positioning, service consistency, and consumer expectations. Analyzed internal marketing materials to evaluate exclusivity claims against industry benchmarks (e.g., J.D. Power).</w:t>
      </w:r>
    </w:p>
    <w:p w14:paraId="401F0A20" w14:textId="77777777" w:rsidR="0006449B" w:rsidRPr="0006449B" w:rsidRDefault="0006449B" w:rsidP="00CA51E6">
      <w:pPr>
        <w:spacing w:after="0"/>
        <w:jc w:val="center"/>
        <w:rPr>
          <w:sz w:val="10"/>
          <w:szCs w:val="10"/>
        </w:rPr>
      </w:pPr>
    </w:p>
    <w:p w14:paraId="42D7C3C6" w14:textId="354556C8" w:rsidR="00CA51E6" w:rsidRDefault="00CA51E6" w:rsidP="00CA51E6">
      <w:pPr>
        <w:spacing w:after="0"/>
        <w:jc w:val="center"/>
        <w:rPr>
          <w:b/>
          <w:bCs/>
          <w:sz w:val="28"/>
          <w:szCs w:val="28"/>
        </w:rPr>
      </w:pPr>
      <w:r>
        <w:t>_____________________________</w:t>
      </w:r>
    </w:p>
    <w:p w14:paraId="2226BAC4" w14:textId="77777777" w:rsidR="00CA51E6" w:rsidRDefault="00CA51E6" w:rsidP="00C60093">
      <w:pPr>
        <w:spacing w:after="0"/>
        <w:rPr>
          <w:b/>
          <w:bCs/>
        </w:rPr>
      </w:pPr>
    </w:p>
    <w:p w14:paraId="23B04536" w14:textId="77777777" w:rsidR="00CA51E6" w:rsidRDefault="00C60093" w:rsidP="008D140E">
      <w:pPr>
        <w:spacing w:after="0"/>
        <w:rPr>
          <w:b/>
          <w:bCs/>
          <w:color w:val="153D63" w:themeColor="text2" w:themeTint="E6"/>
        </w:rPr>
      </w:pPr>
      <w:bookmarkStart w:id="2" w:name="_Hlk203886572"/>
      <w:r w:rsidRPr="00EC648A">
        <w:rPr>
          <w:b/>
          <w:bCs/>
          <w:color w:val="153D63" w:themeColor="text2" w:themeTint="E6"/>
        </w:rPr>
        <w:t>M3 Girl Designs LLC, Plaintiff, v. Blue Brownies LLC, Defendant</w:t>
      </w:r>
      <w:bookmarkEnd w:id="2"/>
    </w:p>
    <w:p w14:paraId="23DBB23F" w14:textId="77777777" w:rsidR="00805E19" w:rsidRDefault="00CA51E6" w:rsidP="008D140E">
      <w:pPr>
        <w:spacing w:after="0"/>
      </w:pPr>
      <w:r w:rsidRPr="0006449B">
        <w:t xml:space="preserve">(N.D. Tex.) </w:t>
      </w:r>
    </w:p>
    <w:p w14:paraId="0E8FA30C" w14:textId="75D913DB" w:rsidR="00CA51E6" w:rsidRPr="0006449B" w:rsidRDefault="00CA51E6" w:rsidP="008D140E">
      <w:pPr>
        <w:spacing w:after="0"/>
      </w:pPr>
      <w:r w:rsidRPr="00805E19">
        <w:t xml:space="preserve">Role: </w:t>
      </w:r>
      <w:r w:rsidRPr="0006449B">
        <w:t xml:space="preserve">Rebuttal Expert (Defendant) </w:t>
      </w:r>
    </w:p>
    <w:p w14:paraId="417A48E5" w14:textId="0E1F7946" w:rsidR="00CA51E6" w:rsidRPr="008D6237" w:rsidRDefault="008D6237" w:rsidP="008D140E">
      <w:pPr>
        <w:spacing w:after="0"/>
      </w:pPr>
      <w:r w:rsidRPr="008D6237">
        <w:rPr>
          <w:b/>
          <w:bCs/>
        </w:rPr>
        <w:t>Status:</w:t>
      </w:r>
      <w:r w:rsidRPr="008D6237">
        <w:t xml:space="preserve"> Testimony admitted; judgment affirmed on appeal.</w:t>
      </w:r>
    </w:p>
    <w:p w14:paraId="690E0667" w14:textId="77777777" w:rsidR="008D6237" w:rsidRPr="0006449B" w:rsidRDefault="008D6237" w:rsidP="008D140E">
      <w:pPr>
        <w:spacing w:after="0"/>
        <w:rPr>
          <w:sz w:val="10"/>
          <w:szCs w:val="10"/>
        </w:rPr>
      </w:pPr>
    </w:p>
    <w:p w14:paraId="32DB832C" w14:textId="77777777" w:rsidR="0006449B" w:rsidRDefault="00CA51E6" w:rsidP="00C60093">
      <w:pPr>
        <w:spacing w:after="0"/>
      </w:pPr>
      <w:r w:rsidRPr="00CA51E6">
        <w:rPr>
          <w:b/>
          <w:bCs/>
        </w:rPr>
        <w:t xml:space="preserve">Issue: </w:t>
      </w:r>
      <w:r w:rsidRPr="00CA51E6">
        <w:t>Trade dress infringement and secondary meaning in the children’s jewelry market.</w:t>
      </w:r>
    </w:p>
    <w:p w14:paraId="790CB887" w14:textId="77777777" w:rsidR="0006449B" w:rsidRPr="0006449B" w:rsidRDefault="0006449B" w:rsidP="00C60093">
      <w:pPr>
        <w:spacing w:after="0"/>
        <w:rPr>
          <w:sz w:val="10"/>
          <w:szCs w:val="10"/>
        </w:rPr>
      </w:pPr>
    </w:p>
    <w:p w14:paraId="5763E68A" w14:textId="77777777" w:rsidR="0006449B" w:rsidRDefault="0006449B" w:rsidP="0006449B">
      <w:pPr>
        <w:spacing w:after="0"/>
      </w:pPr>
      <w:r w:rsidRPr="00CA51E6">
        <w:rPr>
          <w:b/>
          <w:bCs/>
        </w:rPr>
        <w:t xml:space="preserve">Contribution: </w:t>
      </w:r>
      <w:r w:rsidRPr="00CA51E6">
        <w:t>Designed and conducted a consumer perception survey with over 700 participants to evaluate source attribution and recognition. Authored a declaration and two rebuttal reports addressing fatal methodological flaws in the opposing expert’s analysis</w:t>
      </w:r>
    </w:p>
    <w:p w14:paraId="0FC94B4E" w14:textId="77777777" w:rsidR="00361985" w:rsidRDefault="00361985" w:rsidP="00C60093">
      <w:pPr>
        <w:spacing w:after="0"/>
      </w:pPr>
    </w:p>
    <w:p w14:paraId="2C106589" w14:textId="376B2FE2" w:rsidR="00C96026" w:rsidRDefault="00C96026" w:rsidP="00361985">
      <w:pPr>
        <w:pStyle w:val="Heading1"/>
        <w:pBdr>
          <w:bottom w:val="single" w:sz="4" w:space="1" w:color="auto"/>
        </w:pBdr>
        <w:spacing w:before="0" w:after="0"/>
        <w:rPr>
          <w:b/>
          <w:bCs/>
        </w:rPr>
      </w:pPr>
      <w:r w:rsidRPr="00342CF2">
        <w:rPr>
          <w:rFonts w:ascii="Palatino Linotype" w:hAnsi="Palatino Linotype" w:cs="Times New Roman"/>
          <w:color w:val="153D63" w:themeColor="text2" w:themeTint="E6"/>
        </w:rPr>
        <w:t>Prior Professional Experience</w:t>
      </w:r>
    </w:p>
    <w:p w14:paraId="0A977B0B" w14:textId="77777777" w:rsidR="00361985" w:rsidRPr="00D32155" w:rsidRDefault="00361985" w:rsidP="00C96026">
      <w:pPr>
        <w:spacing w:after="0"/>
        <w:rPr>
          <w:rFonts w:ascii="Helvetica" w:hAnsi="Helvetica" w:cs="Helvetica"/>
          <w:b/>
          <w:bCs/>
          <w:color w:val="153D63" w:themeColor="text2" w:themeTint="E6"/>
        </w:rPr>
      </w:pPr>
    </w:p>
    <w:p w14:paraId="07C9474E" w14:textId="385AB326" w:rsidR="0022573D" w:rsidRPr="00EC648A" w:rsidRDefault="0022573D" w:rsidP="00C96026">
      <w:pPr>
        <w:spacing w:after="0"/>
        <w:rPr>
          <w:rFonts w:ascii="Palatino Linotype" w:hAnsi="Palatino Linotype"/>
          <w:b/>
          <w:bCs/>
          <w:color w:val="153D63" w:themeColor="text2" w:themeTint="E6"/>
          <w:sz w:val="28"/>
          <w:szCs w:val="28"/>
        </w:rPr>
      </w:pPr>
      <w:r w:rsidRPr="00EC648A">
        <w:rPr>
          <w:rFonts w:ascii="Palatino Linotype" w:hAnsi="Palatino Linotype"/>
          <w:b/>
          <w:bCs/>
          <w:color w:val="153D63" w:themeColor="text2" w:themeTint="E6"/>
          <w:sz w:val="28"/>
          <w:szCs w:val="28"/>
        </w:rPr>
        <w:t xml:space="preserve">Academic Appointments </w:t>
      </w:r>
    </w:p>
    <w:p w14:paraId="7EAC7463" w14:textId="77777777" w:rsidR="0022573D" w:rsidRPr="009F35B8" w:rsidRDefault="0022573D" w:rsidP="009F35B8">
      <w:pPr>
        <w:spacing w:after="0" w:line="120" w:lineRule="auto"/>
        <w:rPr>
          <w:b/>
          <w:bCs/>
          <w:sz w:val="28"/>
          <w:szCs w:val="28"/>
        </w:rPr>
      </w:pPr>
    </w:p>
    <w:p w14:paraId="05942059" w14:textId="5809D47B" w:rsidR="001D5A54" w:rsidRPr="001D5A54" w:rsidRDefault="00C96026" w:rsidP="001D5A54">
      <w:pPr>
        <w:spacing w:after="0"/>
        <w:rPr>
          <w:i/>
          <w:iCs/>
        </w:rPr>
      </w:pPr>
      <w:r w:rsidRPr="00C96026">
        <w:rPr>
          <w:b/>
          <w:bCs/>
        </w:rPr>
        <w:t>Emory University, Goizueta Business School – Atlanta, GA</w:t>
      </w:r>
      <w:r w:rsidRPr="00C96026">
        <w:br/>
      </w:r>
      <w:r w:rsidR="001D5A54" w:rsidRPr="001D5A54">
        <w:rPr>
          <w:i/>
          <w:iCs/>
        </w:rPr>
        <w:t>Adjunct Faculty, Marketing (2026–Present)</w:t>
      </w:r>
    </w:p>
    <w:p w14:paraId="1EA99CD9" w14:textId="2A68FFD3" w:rsidR="001D5A54" w:rsidRPr="001D5A54" w:rsidRDefault="001D5A54" w:rsidP="001D5A54">
      <w:pPr>
        <w:spacing w:after="0"/>
        <w:rPr>
          <w:i/>
          <w:iCs/>
        </w:rPr>
      </w:pPr>
      <w:r w:rsidRPr="001D5A54">
        <w:rPr>
          <w:i/>
          <w:iCs/>
        </w:rPr>
        <w:t>Assistant Professor of Marketing (Tenure Track) (2016–2025)</w:t>
      </w:r>
    </w:p>
    <w:p w14:paraId="6AC482D4" w14:textId="6BF2F23E" w:rsidR="00C96026" w:rsidRPr="00C96026" w:rsidRDefault="00C96026" w:rsidP="001D5A54">
      <w:pPr>
        <w:spacing w:after="0"/>
      </w:pPr>
      <w:r w:rsidRPr="00C96026">
        <w:t>Conducted original research in consumer behavior, focusing on brand perception, identity signaling, and symbolic consumption</w:t>
      </w:r>
    </w:p>
    <w:p w14:paraId="0FDBECCA" w14:textId="301ACF79" w:rsidR="00C96026" w:rsidRDefault="00C96026" w:rsidP="00C96026">
      <w:pPr>
        <w:numPr>
          <w:ilvl w:val="0"/>
          <w:numId w:val="5"/>
        </w:numPr>
        <w:spacing w:after="0"/>
      </w:pPr>
      <w:r w:rsidRPr="00C96026">
        <w:t xml:space="preserve">Published peer-reviewed articles in </w:t>
      </w:r>
      <w:r>
        <w:t>top-tier</w:t>
      </w:r>
      <w:r w:rsidR="005C391E">
        <w:t xml:space="preserve"> </w:t>
      </w:r>
      <w:r w:rsidRPr="00C96026">
        <w:t>academic journals</w:t>
      </w:r>
    </w:p>
    <w:p w14:paraId="4111B2C2" w14:textId="2D4F5E40" w:rsidR="00C96026" w:rsidRPr="00C96026" w:rsidRDefault="00C96026" w:rsidP="00C96026">
      <w:pPr>
        <w:numPr>
          <w:ilvl w:val="0"/>
          <w:numId w:val="5"/>
        </w:numPr>
        <w:tabs>
          <w:tab w:val="clear" w:pos="360"/>
          <w:tab w:val="num" w:pos="720"/>
        </w:tabs>
        <w:spacing w:after="0"/>
      </w:pPr>
      <w:r w:rsidRPr="00C96026">
        <w:t>Presented research at leading academic conferences (e.g., ACR, SCP) and invited seminars at peer institutions</w:t>
      </w:r>
    </w:p>
    <w:p w14:paraId="19B1E12E" w14:textId="77777777" w:rsidR="00C96026" w:rsidRDefault="00C96026" w:rsidP="00C96026">
      <w:pPr>
        <w:numPr>
          <w:ilvl w:val="0"/>
          <w:numId w:val="5"/>
        </w:numPr>
        <w:spacing w:after="0"/>
      </w:pPr>
      <w:r>
        <w:t>Developed and t</w:t>
      </w:r>
      <w:r w:rsidRPr="00C96026">
        <w:t>aught undergraduate, MBA, and Ph.D. courses in Consumer Behavior</w:t>
      </w:r>
    </w:p>
    <w:p w14:paraId="73E5CFEC" w14:textId="77777777" w:rsidR="008A077E" w:rsidRDefault="008A077E" w:rsidP="00C96026">
      <w:pPr>
        <w:spacing w:after="0"/>
      </w:pPr>
    </w:p>
    <w:p w14:paraId="14DEA18C" w14:textId="77777777" w:rsidR="0022573D" w:rsidRPr="0022573D" w:rsidRDefault="0022573D" w:rsidP="0022573D">
      <w:pPr>
        <w:spacing w:after="0"/>
      </w:pPr>
      <w:r w:rsidRPr="0022573D">
        <w:rPr>
          <w:b/>
          <w:bCs/>
        </w:rPr>
        <w:t>Southern Methodist University (SMU), Cox School of Business – Dallas, TX</w:t>
      </w:r>
      <w:r w:rsidRPr="0022573D">
        <w:br/>
      </w:r>
      <w:r w:rsidRPr="0022573D">
        <w:rPr>
          <w:i/>
          <w:iCs/>
        </w:rPr>
        <w:t>Assistant Professor of Marketing (2010–2016)</w:t>
      </w:r>
    </w:p>
    <w:p w14:paraId="1FDC713A" w14:textId="77777777" w:rsidR="008A077E" w:rsidRDefault="0022573D" w:rsidP="00E44ED2">
      <w:pPr>
        <w:pStyle w:val="NormalWeb"/>
        <w:numPr>
          <w:ilvl w:val="0"/>
          <w:numId w:val="5"/>
        </w:numPr>
        <w:spacing w:before="0" w:beforeAutospacing="0" w:after="0" w:afterAutospacing="0" w:line="276" w:lineRule="auto"/>
        <w:rPr>
          <w:rFonts w:asciiTheme="minorHAnsi" w:hAnsiTheme="minorHAnsi"/>
          <w:sz w:val="22"/>
          <w:szCs w:val="22"/>
        </w:rPr>
      </w:pPr>
      <w:r w:rsidRPr="008A077E">
        <w:rPr>
          <w:rFonts w:asciiTheme="minorHAnsi" w:hAnsiTheme="minorHAnsi"/>
          <w:sz w:val="22"/>
          <w:szCs w:val="22"/>
        </w:rPr>
        <w:t xml:space="preserve">Conducted original research in consumer behavior; published peer-reviewed articles </w:t>
      </w:r>
    </w:p>
    <w:p w14:paraId="593FBE06" w14:textId="77777777" w:rsidR="008A077E" w:rsidRPr="008A077E" w:rsidRDefault="008A077E" w:rsidP="008A077E">
      <w:pPr>
        <w:pStyle w:val="NormalWeb"/>
        <w:numPr>
          <w:ilvl w:val="0"/>
          <w:numId w:val="5"/>
        </w:numPr>
        <w:spacing w:before="0" w:beforeAutospacing="0" w:after="0" w:afterAutospacing="0" w:line="276" w:lineRule="auto"/>
        <w:rPr>
          <w:b/>
          <w:bCs/>
          <w:sz w:val="28"/>
          <w:szCs w:val="28"/>
        </w:rPr>
      </w:pPr>
      <w:r w:rsidRPr="008A077E">
        <w:rPr>
          <w:rFonts w:asciiTheme="minorHAnsi" w:hAnsiTheme="minorHAnsi"/>
          <w:sz w:val="22"/>
          <w:szCs w:val="22"/>
        </w:rPr>
        <w:t>Managed behavioral research lab, including study design, participant recruitment, and data quality control.</w:t>
      </w:r>
    </w:p>
    <w:p w14:paraId="7D1E0D08" w14:textId="60CE7E09" w:rsidR="003C7273" w:rsidRPr="00EC648A" w:rsidRDefault="008A077E" w:rsidP="003C7273">
      <w:pPr>
        <w:spacing w:after="0"/>
        <w:rPr>
          <w:rFonts w:ascii="Palatino Linotype" w:hAnsi="Palatino Linotype"/>
          <w:b/>
          <w:bCs/>
          <w:color w:val="153D63" w:themeColor="text2" w:themeTint="E6"/>
          <w:sz w:val="28"/>
          <w:szCs w:val="28"/>
        </w:rPr>
      </w:pPr>
      <w:r>
        <w:rPr>
          <w:rFonts w:ascii="Palatino Linotype" w:hAnsi="Palatino Linotype"/>
          <w:b/>
          <w:bCs/>
          <w:color w:val="153D63" w:themeColor="text2" w:themeTint="E6"/>
          <w:sz w:val="28"/>
          <w:szCs w:val="28"/>
        </w:rPr>
        <w:lastRenderedPageBreak/>
        <w:t>Applied Brand Strategy and Consulting</w:t>
      </w:r>
    </w:p>
    <w:p w14:paraId="602580C7" w14:textId="77777777" w:rsidR="003C7273" w:rsidRPr="009F35B8" w:rsidRDefault="003C7273" w:rsidP="009F35B8">
      <w:pPr>
        <w:spacing w:after="0" w:line="120" w:lineRule="auto"/>
        <w:rPr>
          <w:b/>
          <w:bCs/>
          <w:sz w:val="28"/>
          <w:szCs w:val="28"/>
        </w:rPr>
      </w:pPr>
    </w:p>
    <w:p w14:paraId="7CF79965" w14:textId="67A61697" w:rsidR="003C7273" w:rsidRPr="003C7273" w:rsidRDefault="003C7273" w:rsidP="003C7273">
      <w:pPr>
        <w:pStyle w:val="NormalWeb"/>
        <w:spacing w:before="0" w:beforeAutospacing="0" w:after="0" w:afterAutospacing="0" w:line="276" w:lineRule="auto"/>
        <w:rPr>
          <w:rFonts w:asciiTheme="minorHAnsi" w:hAnsiTheme="minorHAnsi"/>
          <w:sz w:val="22"/>
          <w:szCs w:val="22"/>
        </w:rPr>
      </w:pPr>
      <w:r w:rsidRPr="003C7273">
        <w:rPr>
          <w:rFonts w:asciiTheme="minorHAnsi" w:hAnsiTheme="minorHAnsi"/>
          <w:b/>
          <w:bCs/>
          <w:sz w:val="22"/>
          <w:szCs w:val="22"/>
        </w:rPr>
        <w:t>McMillan</w:t>
      </w:r>
      <w:r w:rsidRPr="003C7273">
        <w:rPr>
          <w:rFonts w:ascii="Arial" w:hAnsi="Arial" w:cs="Arial"/>
          <w:b/>
          <w:bCs/>
          <w:sz w:val="22"/>
          <w:szCs w:val="22"/>
        </w:rPr>
        <w:t> </w:t>
      </w:r>
      <w:r w:rsidRPr="003C7273">
        <w:rPr>
          <w:rFonts w:asciiTheme="minorHAnsi" w:hAnsiTheme="minorHAnsi"/>
          <w:b/>
          <w:bCs/>
          <w:sz w:val="22"/>
          <w:szCs w:val="22"/>
        </w:rPr>
        <w:t>|</w:t>
      </w:r>
      <w:r w:rsidRPr="003C7273">
        <w:rPr>
          <w:rFonts w:ascii="Arial" w:hAnsi="Arial" w:cs="Arial"/>
          <w:b/>
          <w:bCs/>
          <w:sz w:val="22"/>
          <w:szCs w:val="22"/>
        </w:rPr>
        <w:t> </w:t>
      </w:r>
      <w:r w:rsidRPr="003C7273">
        <w:rPr>
          <w:rFonts w:asciiTheme="minorHAnsi" w:hAnsiTheme="minorHAnsi"/>
          <w:b/>
          <w:bCs/>
          <w:sz w:val="22"/>
          <w:szCs w:val="22"/>
        </w:rPr>
        <w:t xml:space="preserve">Doolittle LLP </w:t>
      </w:r>
    </w:p>
    <w:p w14:paraId="71003EDD" w14:textId="7C477785" w:rsidR="003C7273" w:rsidRPr="003C7273" w:rsidRDefault="00B50D7A" w:rsidP="003C7273">
      <w:pPr>
        <w:pStyle w:val="NormalWeb"/>
        <w:spacing w:before="0" w:beforeAutospacing="0" w:after="0" w:afterAutospacing="0" w:line="276" w:lineRule="auto"/>
        <w:rPr>
          <w:rFonts w:asciiTheme="minorHAnsi" w:hAnsiTheme="minorHAnsi"/>
          <w:i/>
          <w:iCs/>
          <w:sz w:val="22"/>
          <w:szCs w:val="22"/>
        </w:rPr>
      </w:pPr>
      <w:r w:rsidRPr="00B50D7A">
        <w:rPr>
          <w:rFonts w:asciiTheme="minorHAnsi" w:hAnsiTheme="minorHAnsi"/>
          <w:i/>
          <w:iCs/>
          <w:sz w:val="22"/>
          <w:szCs w:val="22"/>
        </w:rPr>
        <w:t xml:space="preserve">Affiliate Consultant </w:t>
      </w:r>
      <w:r w:rsidR="002B4D8F" w:rsidRPr="002B4D8F">
        <w:rPr>
          <w:rFonts w:asciiTheme="minorHAnsi" w:hAnsiTheme="minorHAnsi"/>
          <w:i/>
          <w:iCs/>
          <w:sz w:val="22"/>
          <w:szCs w:val="22"/>
        </w:rPr>
        <w:t>(20</w:t>
      </w:r>
      <w:r w:rsidR="002B4D8F">
        <w:rPr>
          <w:rFonts w:asciiTheme="minorHAnsi" w:hAnsiTheme="minorHAnsi"/>
          <w:i/>
          <w:iCs/>
          <w:sz w:val="22"/>
          <w:szCs w:val="22"/>
        </w:rPr>
        <w:t>04</w:t>
      </w:r>
      <w:r w:rsidR="002B4D8F" w:rsidRPr="002B4D8F">
        <w:rPr>
          <w:rFonts w:asciiTheme="minorHAnsi" w:hAnsiTheme="minorHAnsi"/>
          <w:i/>
          <w:iCs/>
          <w:sz w:val="22"/>
          <w:szCs w:val="22"/>
        </w:rPr>
        <w:t>–20</w:t>
      </w:r>
      <w:r w:rsidR="002B4D8F">
        <w:rPr>
          <w:rFonts w:asciiTheme="minorHAnsi" w:hAnsiTheme="minorHAnsi"/>
          <w:i/>
          <w:iCs/>
          <w:sz w:val="22"/>
          <w:szCs w:val="22"/>
        </w:rPr>
        <w:t>21</w:t>
      </w:r>
      <w:r w:rsidR="002B4D8F" w:rsidRPr="002B4D8F">
        <w:rPr>
          <w:rFonts w:asciiTheme="minorHAnsi" w:hAnsiTheme="minorHAnsi"/>
          <w:i/>
          <w:iCs/>
          <w:sz w:val="22"/>
          <w:szCs w:val="22"/>
        </w:rPr>
        <w:t>)</w:t>
      </w:r>
    </w:p>
    <w:p w14:paraId="05C40ADA" w14:textId="77777777" w:rsidR="00CA51E6" w:rsidRDefault="00CA51E6" w:rsidP="000063D4">
      <w:pPr>
        <w:pStyle w:val="NormalWeb"/>
        <w:numPr>
          <w:ilvl w:val="0"/>
          <w:numId w:val="25"/>
        </w:numPr>
        <w:spacing w:before="0" w:beforeAutospacing="0" w:after="0" w:afterAutospacing="0"/>
        <w:rPr>
          <w:rFonts w:asciiTheme="minorHAnsi" w:hAnsiTheme="minorHAnsi"/>
          <w:sz w:val="22"/>
          <w:szCs w:val="22"/>
        </w:rPr>
      </w:pPr>
      <w:r w:rsidRPr="00CA51E6">
        <w:rPr>
          <w:rFonts w:asciiTheme="minorHAnsi" w:hAnsiTheme="minorHAnsi"/>
          <w:sz w:val="22"/>
          <w:szCs w:val="22"/>
        </w:rPr>
        <w:t>Advised retail and private equity clients on concept development, repositioning, and trend forecasting.</w:t>
      </w:r>
    </w:p>
    <w:p w14:paraId="49A7E5C4" w14:textId="135DEB00" w:rsidR="00CA51E6" w:rsidRDefault="00CA51E6" w:rsidP="00CA51E6">
      <w:pPr>
        <w:pStyle w:val="NormalWeb"/>
        <w:numPr>
          <w:ilvl w:val="0"/>
          <w:numId w:val="25"/>
        </w:numPr>
        <w:spacing w:after="0"/>
        <w:rPr>
          <w:rFonts w:asciiTheme="minorHAnsi" w:hAnsiTheme="minorHAnsi"/>
          <w:sz w:val="22"/>
          <w:szCs w:val="22"/>
        </w:rPr>
      </w:pPr>
      <w:r w:rsidRPr="00CA51E6">
        <w:rPr>
          <w:rFonts w:asciiTheme="minorHAnsi" w:hAnsiTheme="minorHAnsi"/>
          <w:sz w:val="22"/>
          <w:szCs w:val="22"/>
        </w:rPr>
        <w:t>Designed and executed primary research</w:t>
      </w:r>
      <w:r w:rsidR="008A077E">
        <w:rPr>
          <w:rFonts w:asciiTheme="minorHAnsi" w:hAnsiTheme="minorHAnsi"/>
          <w:sz w:val="22"/>
          <w:szCs w:val="22"/>
        </w:rPr>
        <w:t xml:space="preserve"> (e.g., </w:t>
      </w:r>
      <w:r w:rsidRPr="00CA51E6">
        <w:rPr>
          <w:rFonts w:asciiTheme="minorHAnsi" w:hAnsiTheme="minorHAnsi"/>
          <w:sz w:val="22"/>
          <w:szCs w:val="22"/>
        </w:rPr>
        <w:t>quantitative surveys</w:t>
      </w:r>
      <w:r w:rsidR="008A077E">
        <w:rPr>
          <w:rFonts w:asciiTheme="minorHAnsi" w:hAnsiTheme="minorHAnsi"/>
          <w:sz w:val="22"/>
          <w:szCs w:val="22"/>
        </w:rPr>
        <w:t xml:space="preserve"> and qualitative interviews) </w:t>
      </w:r>
      <w:r w:rsidRPr="00CA51E6">
        <w:rPr>
          <w:rFonts w:asciiTheme="minorHAnsi" w:hAnsiTheme="minorHAnsi"/>
          <w:sz w:val="22"/>
          <w:szCs w:val="22"/>
        </w:rPr>
        <w:t xml:space="preserve">to generate insights that shaped </w:t>
      </w:r>
      <w:r w:rsidR="008A077E">
        <w:rPr>
          <w:rFonts w:asciiTheme="minorHAnsi" w:hAnsiTheme="minorHAnsi"/>
          <w:sz w:val="22"/>
          <w:szCs w:val="22"/>
        </w:rPr>
        <w:t>brand strategy</w:t>
      </w:r>
      <w:r w:rsidRPr="00CA51E6">
        <w:rPr>
          <w:rFonts w:asciiTheme="minorHAnsi" w:hAnsiTheme="minorHAnsi"/>
          <w:sz w:val="22"/>
          <w:szCs w:val="22"/>
        </w:rPr>
        <w:t>.</w:t>
      </w:r>
    </w:p>
    <w:p w14:paraId="738D1253" w14:textId="1BBB0234" w:rsidR="00B50D7A" w:rsidRPr="00CA51E6" w:rsidRDefault="00805E19" w:rsidP="00CA51E6">
      <w:pPr>
        <w:pStyle w:val="NormalWeb"/>
        <w:numPr>
          <w:ilvl w:val="0"/>
          <w:numId w:val="25"/>
        </w:numPr>
        <w:spacing w:after="0"/>
        <w:rPr>
          <w:rFonts w:asciiTheme="minorHAnsi" w:hAnsiTheme="minorHAnsi"/>
          <w:sz w:val="22"/>
          <w:szCs w:val="22"/>
        </w:rPr>
      </w:pPr>
      <w:r w:rsidRPr="00805E19">
        <w:rPr>
          <w:rFonts w:asciiTheme="minorHAnsi" w:hAnsiTheme="minorHAnsi"/>
          <w:sz w:val="22"/>
          <w:szCs w:val="22"/>
        </w:rPr>
        <w:t>Conducted brand due diligence for equity clients, evaluating market fit and consumer demand.</w:t>
      </w:r>
    </w:p>
    <w:p w14:paraId="0581B0D8" w14:textId="77777777" w:rsidR="00B50D7A" w:rsidRPr="00B50D7A" w:rsidRDefault="0022573D" w:rsidP="00B50D7A">
      <w:pPr>
        <w:pStyle w:val="NormalWeb"/>
        <w:spacing w:before="0" w:beforeAutospacing="0" w:after="0" w:afterAutospacing="0" w:line="276" w:lineRule="auto"/>
        <w:rPr>
          <w:rFonts w:asciiTheme="minorHAnsi" w:hAnsiTheme="minorHAnsi"/>
          <w:b/>
          <w:bCs/>
          <w:sz w:val="22"/>
          <w:szCs w:val="22"/>
        </w:rPr>
      </w:pPr>
      <w:r w:rsidRPr="00B50D7A">
        <w:rPr>
          <w:rFonts w:asciiTheme="minorHAnsi" w:hAnsiTheme="minorHAnsi"/>
          <w:b/>
          <w:bCs/>
          <w:sz w:val="22"/>
          <w:szCs w:val="22"/>
        </w:rPr>
        <w:t xml:space="preserve">Abercrombie &amp; Fitch (Hollister Co.) </w:t>
      </w:r>
    </w:p>
    <w:p w14:paraId="68A3DB06" w14:textId="29B21C10" w:rsidR="003C7273" w:rsidRDefault="003C7273" w:rsidP="00B50D7A">
      <w:pPr>
        <w:pStyle w:val="NormalWeb"/>
        <w:spacing w:before="0" w:beforeAutospacing="0" w:after="0" w:afterAutospacing="0" w:line="276" w:lineRule="auto"/>
        <w:rPr>
          <w:rFonts w:asciiTheme="minorHAnsi" w:eastAsiaTheme="majorEastAsia" w:hAnsiTheme="minorHAnsi"/>
          <w:i/>
          <w:iCs/>
          <w:sz w:val="22"/>
          <w:szCs w:val="22"/>
        </w:rPr>
      </w:pPr>
      <w:r w:rsidRPr="00B50D7A">
        <w:rPr>
          <w:rFonts w:asciiTheme="minorHAnsi" w:eastAsiaTheme="majorEastAsia" w:hAnsiTheme="minorHAnsi"/>
          <w:i/>
          <w:iCs/>
          <w:sz w:val="22"/>
          <w:szCs w:val="22"/>
        </w:rPr>
        <w:t xml:space="preserve">Associate </w:t>
      </w:r>
      <w:r w:rsidR="00B50D7A" w:rsidRPr="00B50D7A">
        <w:rPr>
          <w:rFonts w:asciiTheme="minorHAnsi" w:eastAsiaTheme="majorEastAsia" w:hAnsiTheme="minorHAnsi"/>
          <w:i/>
          <w:iCs/>
          <w:sz w:val="22"/>
          <w:szCs w:val="22"/>
        </w:rPr>
        <w:t>Merchant</w:t>
      </w:r>
      <w:r w:rsidRPr="0022573D">
        <w:rPr>
          <w:rFonts w:asciiTheme="minorHAnsi" w:eastAsiaTheme="majorEastAsia" w:hAnsiTheme="minorHAnsi"/>
          <w:i/>
          <w:iCs/>
          <w:sz w:val="22"/>
          <w:szCs w:val="22"/>
        </w:rPr>
        <w:t xml:space="preserve"> (</w:t>
      </w:r>
      <w:r w:rsidR="002B4D8F">
        <w:rPr>
          <w:rFonts w:asciiTheme="minorHAnsi" w:hAnsiTheme="minorHAnsi"/>
          <w:i/>
          <w:iCs/>
          <w:sz w:val="22"/>
          <w:szCs w:val="22"/>
        </w:rPr>
        <w:t>1990</w:t>
      </w:r>
      <w:r w:rsidR="002B4D8F" w:rsidRPr="002B4D8F">
        <w:rPr>
          <w:rFonts w:asciiTheme="minorHAnsi" w:hAnsiTheme="minorHAnsi"/>
          <w:i/>
          <w:iCs/>
          <w:sz w:val="22"/>
          <w:szCs w:val="22"/>
        </w:rPr>
        <w:t>–20</w:t>
      </w:r>
      <w:r w:rsidR="002B4D8F">
        <w:rPr>
          <w:rFonts w:asciiTheme="minorHAnsi" w:hAnsiTheme="minorHAnsi"/>
          <w:i/>
          <w:iCs/>
          <w:sz w:val="22"/>
          <w:szCs w:val="22"/>
        </w:rPr>
        <w:t>01</w:t>
      </w:r>
      <w:r w:rsidRPr="0022573D">
        <w:rPr>
          <w:rFonts w:asciiTheme="minorHAnsi" w:eastAsiaTheme="majorEastAsia" w:hAnsiTheme="minorHAnsi"/>
          <w:i/>
          <w:iCs/>
          <w:sz w:val="22"/>
          <w:szCs w:val="22"/>
        </w:rPr>
        <w:t>)</w:t>
      </w:r>
    </w:p>
    <w:p w14:paraId="6F0FC12C" w14:textId="77777777" w:rsidR="008A077E" w:rsidRDefault="008A077E" w:rsidP="008A077E">
      <w:pPr>
        <w:pStyle w:val="ListParagraph"/>
        <w:numPr>
          <w:ilvl w:val="0"/>
          <w:numId w:val="27"/>
        </w:numPr>
      </w:pPr>
      <w:r w:rsidRPr="008A077E">
        <w:t>Founding member of the Hollister Co. launch team; managed category planning and seasonal line development for the women’s assortment.</w:t>
      </w:r>
    </w:p>
    <w:p w14:paraId="27B6FD57" w14:textId="054CD18D" w:rsidR="008A077E" w:rsidRPr="008A077E" w:rsidRDefault="008A077E" w:rsidP="008A077E">
      <w:pPr>
        <w:pStyle w:val="ListParagraph"/>
        <w:numPr>
          <w:ilvl w:val="0"/>
          <w:numId w:val="27"/>
        </w:numPr>
      </w:pPr>
      <w:r w:rsidRPr="008A077E">
        <w:t>Collaborated on pricing strategy, visual merchandising, and in-store storytelling for national rollout.</w:t>
      </w:r>
    </w:p>
    <w:p w14:paraId="1C67EF28" w14:textId="21B25DDC" w:rsidR="008E3CA6" w:rsidRPr="00CA51E6" w:rsidRDefault="008E3CA6" w:rsidP="00CA51E6">
      <w:pPr>
        <w:pStyle w:val="Heading1"/>
        <w:pBdr>
          <w:bottom w:val="single" w:sz="4" w:space="1" w:color="auto"/>
        </w:pBdr>
        <w:rPr>
          <w:rFonts w:asciiTheme="minorHAnsi" w:eastAsia="Times New Roman" w:hAnsiTheme="minorHAnsi" w:cs="Times New Roman"/>
          <w:color w:val="auto"/>
          <w:sz w:val="22"/>
          <w:szCs w:val="22"/>
        </w:rPr>
      </w:pPr>
      <w:r w:rsidRPr="00342CF2">
        <w:rPr>
          <w:rFonts w:ascii="Palatino Linotype" w:hAnsi="Palatino Linotype" w:cs="Times New Roman"/>
          <w:color w:val="153D63" w:themeColor="text2" w:themeTint="E6"/>
        </w:rPr>
        <w:t>Peer-</w:t>
      </w:r>
      <w:r w:rsidR="009F35B8" w:rsidRPr="00342CF2">
        <w:rPr>
          <w:rFonts w:ascii="Palatino Linotype" w:hAnsi="Palatino Linotype" w:cs="Times New Roman"/>
          <w:color w:val="153D63" w:themeColor="text2" w:themeTint="E6"/>
        </w:rPr>
        <w:t>r</w:t>
      </w:r>
      <w:r w:rsidRPr="00342CF2">
        <w:rPr>
          <w:rFonts w:ascii="Palatino Linotype" w:hAnsi="Palatino Linotype" w:cs="Times New Roman"/>
          <w:color w:val="153D63" w:themeColor="text2" w:themeTint="E6"/>
        </w:rPr>
        <w:t>eviewed Publications</w:t>
      </w:r>
    </w:p>
    <w:p w14:paraId="45E08443" w14:textId="77777777" w:rsidR="008A077E" w:rsidRPr="00D32155" w:rsidRDefault="008A077E" w:rsidP="00342CF2">
      <w:pPr>
        <w:pStyle w:val="NormalWeb"/>
        <w:spacing w:before="0" w:beforeAutospacing="0" w:after="0" w:afterAutospacing="0" w:line="276" w:lineRule="auto"/>
        <w:ind w:left="720"/>
        <w:rPr>
          <w:rFonts w:ascii="Helvetica" w:hAnsi="Helvetica" w:cs="Helvetica"/>
          <w:b/>
          <w:bCs/>
          <w:sz w:val="22"/>
          <w:szCs w:val="22"/>
        </w:rPr>
      </w:pPr>
    </w:p>
    <w:p w14:paraId="4308E849" w14:textId="6FBA91DA" w:rsidR="00B34196" w:rsidRPr="00B34196" w:rsidRDefault="008A077E" w:rsidP="00B34196">
      <w:pPr>
        <w:pStyle w:val="NormalWeb"/>
        <w:numPr>
          <w:ilvl w:val="0"/>
          <w:numId w:val="31"/>
        </w:numPr>
        <w:spacing w:before="0" w:beforeAutospacing="0" w:after="0" w:afterAutospacing="0" w:line="276" w:lineRule="auto"/>
        <w:rPr>
          <w:rFonts w:asciiTheme="minorHAnsi" w:hAnsiTheme="minorHAnsi"/>
          <w:sz w:val="22"/>
          <w:szCs w:val="22"/>
        </w:rPr>
      </w:pPr>
      <w:r w:rsidRPr="008A077E">
        <w:rPr>
          <w:rFonts w:asciiTheme="minorHAnsi" w:hAnsiTheme="minorHAnsi"/>
          <w:sz w:val="22"/>
          <w:szCs w:val="22"/>
        </w:rPr>
        <w:t xml:space="preserve">Lowe, M., Jo, W., </w:t>
      </w:r>
      <w:r w:rsidRPr="008A077E">
        <w:rPr>
          <w:rFonts w:asciiTheme="minorHAnsi" w:hAnsiTheme="minorHAnsi"/>
          <w:b/>
          <w:bCs/>
          <w:sz w:val="22"/>
          <w:szCs w:val="22"/>
        </w:rPr>
        <w:t>Ward, M. K.</w:t>
      </w:r>
      <w:r w:rsidRPr="008A077E">
        <w:rPr>
          <w:rFonts w:asciiTheme="minorHAnsi" w:hAnsiTheme="minorHAnsi"/>
          <w:sz w:val="22"/>
          <w:szCs w:val="22"/>
        </w:rPr>
        <w:t xml:space="preserve">, &amp; Vohs, K. D. (2025). “The Sound of Status: Product Volume as a Status Signal of Dominance or Prestige,” </w:t>
      </w:r>
      <w:r w:rsidRPr="008A077E">
        <w:rPr>
          <w:rFonts w:asciiTheme="minorHAnsi" w:hAnsiTheme="minorHAnsi"/>
          <w:i/>
          <w:iCs/>
          <w:sz w:val="22"/>
          <w:szCs w:val="22"/>
        </w:rPr>
        <w:t>Journal of Marketing Research</w:t>
      </w:r>
      <w:r w:rsidRPr="008A077E">
        <w:rPr>
          <w:rFonts w:asciiTheme="minorHAnsi" w:hAnsiTheme="minorHAnsi"/>
          <w:sz w:val="22"/>
          <w:szCs w:val="22"/>
        </w:rPr>
        <w:t>.</w:t>
      </w:r>
    </w:p>
    <w:p w14:paraId="5A64151A" w14:textId="77777777" w:rsidR="00B34196" w:rsidRDefault="00B34196" w:rsidP="0067620F">
      <w:pPr>
        <w:pStyle w:val="NormalWeb"/>
        <w:spacing w:before="0" w:beforeAutospacing="0" w:after="0" w:afterAutospacing="0" w:line="180" w:lineRule="auto"/>
        <w:ind w:left="360"/>
        <w:rPr>
          <w:rFonts w:asciiTheme="minorHAnsi" w:hAnsiTheme="minorHAnsi"/>
          <w:sz w:val="22"/>
          <w:szCs w:val="22"/>
        </w:rPr>
      </w:pPr>
    </w:p>
    <w:p w14:paraId="2DE8E819" w14:textId="454A9C89" w:rsidR="00B34196" w:rsidRDefault="008A077E" w:rsidP="00B34196">
      <w:pPr>
        <w:pStyle w:val="NormalWeb"/>
        <w:numPr>
          <w:ilvl w:val="0"/>
          <w:numId w:val="31"/>
        </w:numPr>
        <w:spacing w:before="0" w:beforeAutospacing="0" w:after="0" w:afterAutospacing="0" w:line="276" w:lineRule="auto"/>
        <w:rPr>
          <w:rFonts w:asciiTheme="minorHAnsi" w:hAnsiTheme="minorHAnsi"/>
          <w:sz w:val="22"/>
          <w:szCs w:val="22"/>
        </w:rPr>
      </w:pPr>
      <w:r w:rsidRPr="008A077E">
        <w:rPr>
          <w:rFonts w:asciiTheme="minorHAnsi" w:hAnsiTheme="minorHAnsi"/>
          <w:sz w:val="22"/>
          <w:szCs w:val="22"/>
        </w:rPr>
        <w:t xml:space="preserve">Umashankar, N., </w:t>
      </w:r>
      <w:r w:rsidRPr="008A077E">
        <w:rPr>
          <w:rFonts w:asciiTheme="minorHAnsi" w:hAnsiTheme="minorHAnsi"/>
          <w:b/>
          <w:bCs/>
          <w:sz w:val="22"/>
          <w:szCs w:val="22"/>
        </w:rPr>
        <w:t>Ward, M. K.</w:t>
      </w:r>
      <w:r w:rsidRPr="008A077E">
        <w:rPr>
          <w:rFonts w:asciiTheme="minorHAnsi" w:hAnsiTheme="minorHAnsi"/>
          <w:sz w:val="22"/>
          <w:szCs w:val="22"/>
        </w:rPr>
        <w:t xml:space="preserve">, &amp; Dahl, D. (2017). “The Benefit of Being Friends: Complaining After Service Failures Leads Customers with Strong Ties to Increase Loyalty Intentions,” </w:t>
      </w:r>
      <w:r w:rsidRPr="008A077E">
        <w:rPr>
          <w:rFonts w:asciiTheme="minorHAnsi" w:hAnsiTheme="minorHAnsi"/>
          <w:i/>
          <w:iCs/>
          <w:sz w:val="22"/>
          <w:szCs w:val="22"/>
        </w:rPr>
        <w:t>Journal of Marketing</w:t>
      </w:r>
      <w:r w:rsidRPr="008A077E">
        <w:rPr>
          <w:rFonts w:asciiTheme="minorHAnsi" w:hAnsiTheme="minorHAnsi"/>
          <w:sz w:val="22"/>
          <w:szCs w:val="22"/>
        </w:rPr>
        <w:t>.</w:t>
      </w:r>
    </w:p>
    <w:p w14:paraId="7354C56C" w14:textId="77777777" w:rsidR="00B34196" w:rsidRPr="00B34196" w:rsidRDefault="00B34196" w:rsidP="0067620F">
      <w:pPr>
        <w:pStyle w:val="NormalWeb"/>
        <w:spacing w:before="0" w:beforeAutospacing="0" w:after="0" w:afterAutospacing="0" w:line="180" w:lineRule="auto"/>
        <w:ind w:left="360"/>
        <w:rPr>
          <w:rFonts w:asciiTheme="minorHAnsi" w:hAnsiTheme="minorHAnsi"/>
          <w:sz w:val="22"/>
          <w:szCs w:val="22"/>
        </w:rPr>
      </w:pPr>
    </w:p>
    <w:p w14:paraId="364171EA" w14:textId="32A56447" w:rsidR="00B34196" w:rsidRPr="0067620F" w:rsidRDefault="008A077E" w:rsidP="006C41ED">
      <w:pPr>
        <w:pStyle w:val="NormalWeb"/>
        <w:numPr>
          <w:ilvl w:val="0"/>
          <w:numId w:val="31"/>
        </w:numPr>
        <w:spacing w:before="0" w:beforeAutospacing="0" w:after="0" w:afterAutospacing="0" w:line="276" w:lineRule="auto"/>
        <w:rPr>
          <w:rFonts w:asciiTheme="minorHAnsi" w:hAnsiTheme="minorHAnsi"/>
          <w:sz w:val="22"/>
          <w:szCs w:val="22"/>
        </w:rPr>
      </w:pPr>
      <w:r w:rsidRPr="0067620F">
        <w:rPr>
          <w:rFonts w:asciiTheme="minorHAnsi" w:hAnsiTheme="minorHAnsi"/>
          <w:b/>
          <w:bCs/>
          <w:sz w:val="22"/>
          <w:szCs w:val="22"/>
        </w:rPr>
        <w:t>Ward, M. K.,</w:t>
      </w:r>
      <w:r w:rsidRPr="0067620F">
        <w:rPr>
          <w:rFonts w:asciiTheme="minorHAnsi" w:hAnsiTheme="minorHAnsi"/>
          <w:sz w:val="22"/>
          <w:szCs w:val="22"/>
        </w:rPr>
        <w:t xml:space="preserve"> &amp; </w:t>
      </w:r>
      <w:proofErr w:type="spellStart"/>
      <w:r w:rsidRPr="0067620F">
        <w:rPr>
          <w:rFonts w:asciiTheme="minorHAnsi" w:hAnsiTheme="minorHAnsi"/>
          <w:sz w:val="22"/>
          <w:szCs w:val="22"/>
        </w:rPr>
        <w:t>Broniarczyk</w:t>
      </w:r>
      <w:proofErr w:type="spellEnd"/>
      <w:r w:rsidRPr="0067620F">
        <w:rPr>
          <w:rFonts w:asciiTheme="minorHAnsi" w:hAnsiTheme="minorHAnsi"/>
          <w:sz w:val="22"/>
          <w:szCs w:val="22"/>
        </w:rPr>
        <w:t xml:space="preserve">, S. M. (2016). “Ask and You Shall (Not) Receive: Relationship Signaling Results in Registry Rejection and Worse Gift Choices,” </w:t>
      </w:r>
      <w:r w:rsidRPr="0067620F">
        <w:rPr>
          <w:rFonts w:asciiTheme="minorHAnsi" w:hAnsiTheme="minorHAnsi"/>
          <w:i/>
          <w:iCs/>
          <w:sz w:val="22"/>
          <w:szCs w:val="22"/>
        </w:rPr>
        <w:t>Journal of Marketing Research.</w:t>
      </w:r>
    </w:p>
    <w:p w14:paraId="656A5962" w14:textId="77777777" w:rsidR="0067620F" w:rsidRPr="0067620F" w:rsidRDefault="0067620F" w:rsidP="0067620F">
      <w:pPr>
        <w:pStyle w:val="NormalWeb"/>
        <w:spacing w:before="0" w:beforeAutospacing="0" w:after="0" w:afterAutospacing="0" w:line="180" w:lineRule="auto"/>
        <w:rPr>
          <w:rFonts w:asciiTheme="minorHAnsi" w:hAnsiTheme="minorHAnsi"/>
          <w:sz w:val="22"/>
          <w:szCs w:val="22"/>
        </w:rPr>
      </w:pPr>
    </w:p>
    <w:p w14:paraId="0DB547DF" w14:textId="4AC979C3" w:rsidR="0067620F" w:rsidRDefault="008A077E" w:rsidP="0067620F">
      <w:pPr>
        <w:pStyle w:val="NormalWeb"/>
        <w:numPr>
          <w:ilvl w:val="0"/>
          <w:numId w:val="31"/>
        </w:numPr>
        <w:spacing w:before="0" w:beforeAutospacing="0" w:after="0" w:afterAutospacing="0" w:line="276" w:lineRule="auto"/>
        <w:rPr>
          <w:rFonts w:asciiTheme="minorHAnsi" w:hAnsiTheme="minorHAnsi"/>
          <w:sz w:val="22"/>
          <w:szCs w:val="22"/>
        </w:rPr>
      </w:pPr>
      <w:r w:rsidRPr="00B34196">
        <w:rPr>
          <w:rFonts w:asciiTheme="minorHAnsi" w:hAnsiTheme="minorHAnsi"/>
          <w:b/>
          <w:bCs/>
          <w:sz w:val="22"/>
          <w:szCs w:val="22"/>
        </w:rPr>
        <w:t>Ward, M. K.,</w:t>
      </w:r>
      <w:r w:rsidRPr="00B34196">
        <w:rPr>
          <w:rFonts w:asciiTheme="minorHAnsi" w:hAnsiTheme="minorHAnsi"/>
          <w:sz w:val="22"/>
          <w:szCs w:val="22"/>
        </w:rPr>
        <w:t xml:space="preserve"> &amp; Dahl, D. W. (2014). “Should the Devil Sell Prada? Retail Rejection Increases Aspiring Consumers’ Desire for the Brand,” </w:t>
      </w:r>
      <w:r w:rsidRPr="0067620F">
        <w:rPr>
          <w:rFonts w:asciiTheme="minorHAnsi" w:hAnsiTheme="minorHAnsi"/>
          <w:i/>
          <w:iCs/>
          <w:sz w:val="22"/>
          <w:szCs w:val="22"/>
        </w:rPr>
        <w:t>Journal of Consumer Research</w:t>
      </w:r>
      <w:r w:rsidRPr="00B34196">
        <w:rPr>
          <w:rFonts w:asciiTheme="minorHAnsi" w:hAnsiTheme="minorHAnsi"/>
          <w:sz w:val="22"/>
          <w:szCs w:val="22"/>
        </w:rPr>
        <w:t>.</w:t>
      </w:r>
    </w:p>
    <w:p w14:paraId="720A874E" w14:textId="77777777" w:rsidR="008E714A" w:rsidRDefault="008E714A" w:rsidP="008E714A">
      <w:pPr>
        <w:pStyle w:val="NormalWeb"/>
        <w:spacing w:before="0" w:beforeAutospacing="0" w:after="0" w:afterAutospacing="0" w:line="180" w:lineRule="auto"/>
        <w:rPr>
          <w:rFonts w:asciiTheme="minorHAnsi" w:hAnsiTheme="minorHAnsi"/>
          <w:sz w:val="22"/>
          <w:szCs w:val="22"/>
        </w:rPr>
      </w:pPr>
    </w:p>
    <w:p w14:paraId="0044CB20" w14:textId="5BB34DCD" w:rsidR="008E714A" w:rsidRDefault="008E714A" w:rsidP="0067620F">
      <w:pPr>
        <w:pStyle w:val="NormalWeb"/>
        <w:numPr>
          <w:ilvl w:val="0"/>
          <w:numId w:val="31"/>
        </w:numPr>
        <w:spacing w:before="0" w:beforeAutospacing="0" w:after="0" w:afterAutospacing="0" w:line="276" w:lineRule="auto"/>
        <w:rPr>
          <w:rFonts w:asciiTheme="minorHAnsi" w:hAnsiTheme="minorHAnsi"/>
          <w:sz w:val="22"/>
          <w:szCs w:val="22"/>
        </w:rPr>
      </w:pPr>
      <w:r w:rsidRPr="008E714A">
        <w:rPr>
          <w:rFonts w:asciiTheme="minorHAnsi" w:hAnsiTheme="minorHAnsi"/>
          <w:b/>
          <w:bCs/>
          <w:sz w:val="22"/>
          <w:szCs w:val="22"/>
        </w:rPr>
        <w:t>Ward, M.</w:t>
      </w:r>
      <w:r w:rsidR="001D5A54">
        <w:rPr>
          <w:rFonts w:asciiTheme="minorHAnsi" w:hAnsiTheme="minorHAnsi"/>
          <w:b/>
          <w:bCs/>
          <w:sz w:val="22"/>
          <w:szCs w:val="22"/>
        </w:rPr>
        <w:t xml:space="preserve"> </w:t>
      </w:r>
      <w:r w:rsidRPr="008E714A">
        <w:rPr>
          <w:rFonts w:asciiTheme="minorHAnsi" w:hAnsiTheme="minorHAnsi"/>
          <w:b/>
          <w:bCs/>
          <w:sz w:val="22"/>
          <w:szCs w:val="22"/>
        </w:rPr>
        <w:t>K.</w:t>
      </w:r>
      <w:r w:rsidR="00B24BB5">
        <w:rPr>
          <w:rFonts w:asciiTheme="minorHAnsi" w:hAnsiTheme="minorHAnsi"/>
          <w:b/>
          <w:bCs/>
          <w:sz w:val="22"/>
          <w:szCs w:val="22"/>
        </w:rPr>
        <w:t>,</w:t>
      </w:r>
      <w:r w:rsidRPr="008E714A">
        <w:rPr>
          <w:rFonts w:asciiTheme="minorHAnsi" w:hAnsiTheme="minorHAnsi"/>
          <w:sz w:val="22"/>
          <w:szCs w:val="22"/>
        </w:rPr>
        <w:t xml:space="preserve"> </w:t>
      </w:r>
      <w:r w:rsidR="00B24BB5">
        <w:rPr>
          <w:rFonts w:asciiTheme="minorHAnsi" w:hAnsiTheme="minorHAnsi"/>
          <w:sz w:val="22"/>
          <w:szCs w:val="22"/>
        </w:rPr>
        <w:t>&amp;</w:t>
      </w:r>
      <w:r w:rsidRPr="008E714A">
        <w:rPr>
          <w:rFonts w:asciiTheme="minorHAnsi" w:hAnsiTheme="minorHAnsi"/>
          <w:sz w:val="22"/>
          <w:szCs w:val="22"/>
        </w:rPr>
        <w:t xml:space="preserve"> </w:t>
      </w:r>
      <w:proofErr w:type="spellStart"/>
      <w:r w:rsidRPr="008E714A">
        <w:rPr>
          <w:rFonts w:asciiTheme="minorHAnsi" w:hAnsiTheme="minorHAnsi"/>
          <w:sz w:val="22"/>
          <w:szCs w:val="22"/>
        </w:rPr>
        <w:t>Broniarczyk</w:t>
      </w:r>
      <w:proofErr w:type="spellEnd"/>
      <w:r w:rsidRPr="008E714A">
        <w:rPr>
          <w:rFonts w:asciiTheme="minorHAnsi" w:hAnsiTheme="minorHAnsi"/>
          <w:sz w:val="22"/>
          <w:szCs w:val="22"/>
        </w:rPr>
        <w:t>, S.</w:t>
      </w:r>
      <w:r w:rsidR="00805E19">
        <w:rPr>
          <w:rFonts w:asciiTheme="minorHAnsi" w:hAnsiTheme="minorHAnsi"/>
          <w:sz w:val="22"/>
          <w:szCs w:val="22"/>
        </w:rPr>
        <w:t xml:space="preserve"> </w:t>
      </w:r>
      <w:r w:rsidRPr="008E714A">
        <w:rPr>
          <w:rFonts w:asciiTheme="minorHAnsi" w:hAnsiTheme="minorHAnsi"/>
          <w:sz w:val="22"/>
          <w:szCs w:val="22"/>
        </w:rPr>
        <w:t xml:space="preserve">M., </w:t>
      </w:r>
      <w:r>
        <w:rPr>
          <w:rFonts w:asciiTheme="minorHAnsi" w:hAnsiTheme="minorHAnsi"/>
          <w:sz w:val="22"/>
          <w:szCs w:val="22"/>
        </w:rPr>
        <w:t>(</w:t>
      </w:r>
      <w:r w:rsidRPr="008E714A">
        <w:rPr>
          <w:rFonts w:asciiTheme="minorHAnsi" w:hAnsiTheme="minorHAnsi"/>
          <w:sz w:val="22"/>
          <w:szCs w:val="22"/>
        </w:rPr>
        <w:t>2011</w:t>
      </w:r>
      <w:r>
        <w:rPr>
          <w:rFonts w:asciiTheme="minorHAnsi" w:hAnsiTheme="minorHAnsi"/>
          <w:sz w:val="22"/>
          <w:szCs w:val="22"/>
        </w:rPr>
        <w:t>)</w:t>
      </w:r>
      <w:r w:rsidRPr="008E714A">
        <w:rPr>
          <w:rFonts w:asciiTheme="minorHAnsi" w:hAnsiTheme="minorHAnsi"/>
          <w:sz w:val="22"/>
          <w:szCs w:val="22"/>
        </w:rPr>
        <w:t xml:space="preserve">. </w:t>
      </w:r>
      <w:r>
        <w:rPr>
          <w:rFonts w:asciiTheme="minorHAnsi" w:hAnsiTheme="minorHAnsi"/>
          <w:sz w:val="22"/>
          <w:szCs w:val="22"/>
        </w:rPr>
        <w:t>“</w:t>
      </w:r>
      <w:r w:rsidRPr="008E714A">
        <w:rPr>
          <w:rFonts w:asciiTheme="minorHAnsi" w:hAnsiTheme="minorHAnsi"/>
          <w:sz w:val="22"/>
          <w:szCs w:val="22"/>
        </w:rPr>
        <w:t xml:space="preserve">It’s </w:t>
      </w:r>
      <w:r>
        <w:rPr>
          <w:rFonts w:asciiTheme="minorHAnsi" w:hAnsiTheme="minorHAnsi"/>
          <w:sz w:val="22"/>
          <w:szCs w:val="22"/>
        </w:rPr>
        <w:t>N</w:t>
      </w:r>
      <w:r w:rsidRPr="008E714A">
        <w:rPr>
          <w:rFonts w:asciiTheme="minorHAnsi" w:hAnsiTheme="minorHAnsi"/>
          <w:sz w:val="22"/>
          <w:szCs w:val="22"/>
        </w:rPr>
        <w:t xml:space="preserve">ot </w:t>
      </w:r>
      <w:r>
        <w:rPr>
          <w:rFonts w:asciiTheme="minorHAnsi" w:hAnsiTheme="minorHAnsi"/>
          <w:sz w:val="22"/>
          <w:szCs w:val="22"/>
        </w:rPr>
        <w:t>M</w:t>
      </w:r>
      <w:r w:rsidRPr="008E714A">
        <w:rPr>
          <w:rFonts w:asciiTheme="minorHAnsi" w:hAnsiTheme="minorHAnsi"/>
          <w:sz w:val="22"/>
          <w:szCs w:val="22"/>
        </w:rPr>
        <w:t xml:space="preserve">e, </w:t>
      </w:r>
      <w:r>
        <w:rPr>
          <w:rFonts w:asciiTheme="minorHAnsi" w:hAnsiTheme="minorHAnsi"/>
          <w:sz w:val="22"/>
          <w:szCs w:val="22"/>
        </w:rPr>
        <w:t>I</w:t>
      </w:r>
      <w:r w:rsidRPr="008E714A">
        <w:rPr>
          <w:rFonts w:asciiTheme="minorHAnsi" w:hAnsiTheme="minorHAnsi"/>
          <w:sz w:val="22"/>
          <w:szCs w:val="22"/>
        </w:rPr>
        <w:t xml:space="preserve">t’s </w:t>
      </w:r>
      <w:r>
        <w:rPr>
          <w:rFonts w:asciiTheme="minorHAnsi" w:hAnsiTheme="minorHAnsi"/>
          <w:sz w:val="22"/>
          <w:szCs w:val="22"/>
        </w:rPr>
        <w:t>Y</w:t>
      </w:r>
      <w:r w:rsidRPr="008E714A">
        <w:rPr>
          <w:rFonts w:asciiTheme="minorHAnsi" w:hAnsiTheme="minorHAnsi"/>
          <w:sz w:val="22"/>
          <w:szCs w:val="22"/>
        </w:rPr>
        <w:t xml:space="preserve">ou: How </w:t>
      </w:r>
      <w:r>
        <w:rPr>
          <w:rFonts w:asciiTheme="minorHAnsi" w:hAnsiTheme="minorHAnsi"/>
          <w:sz w:val="22"/>
          <w:szCs w:val="22"/>
        </w:rPr>
        <w:t>G</w:t>
      </w:r>
      <w:r w:rsidRPr="008E714A">
        <w:rPr>
          <w:rFonts w:asciiTheme="minorHAnsi" w:hAnsiTheme="minorHAnsi"/>
          <w:sz w:val="22"/>
          <w:szCs w:val="22"/>
        </w:rPr>
        <w:t xml:space="preserve">ift </w:t>
      </w:r>
      <w:r>
        <w:rPr>
          <w:rFonts w:asciiTheme="minorHAnsi" w:hAnsiTheme="minorHAnsi"/>
          <w:sz w:val="22"/>
          <w:szCs w:val="22"/>
        </w:rPr>
        <w:t>G</w:t>
      </w:r>
      <w:r w:rsidRPr="008E714A">
        <w:rPr>
          <w:rFonts w:asciiTheme="minorHAnsi" w:hAnsiTheme="minorHAnsi"/>
          <w:sz w:val="22"/>
          <w:szCs w:val="22"/>
        </w:rPr>
        <w:t xml:space="preserve">iving </w:t>
      </w:r>
      <w:r>
        <w:rPr>
          <w:rFonts w:asciiTheme="minorHAnsi" w:hAnsiTheme="minorHAnsi"/>
          <w:sz w:val="22"/>
          <w:szCs w:val="22"/>
        </w:rPr>
        <w:t>C</w:t>
      </w:r>
      <w:r w:rsidRPr="008E714A">
        <w:rPr>
          <w:rFonts w:asciiTheme="minorHAnsi" w:hAnsiTheme="minorHAnsi"/>
          <w:sz w:val="22"/>
          <w:szCs w:val="22"/>
        </w:rPr>
        <w:t xml:space="preserve">reates </w:t>
      </w:r>
      <w:r>
        <w:rPr>
          <w:rFonts w:asciiTheme="minorHAnsi" w:hAnsiTheme="minorHAnsi"/>
          <w:sz w:val="22"/>
          <w:szCs w:val="22"/>
        </w:rPr>
        <w:t>G</w:t>
      </w:r>
      <w:r w:rsidRPr="008E714A">
        <w:rPr>
          <w:rFonts w:asciiTheme="minorHAnsi" w:hAnsiTheme="minorHAnsi"/>
          <w:sz w:val="22"/>
          <w:szCs w:val="22"/>
        </w:rPr>
        <w:t xml:space="preserve">iver </w:t>
      </w:r>
      <w:r>
        <w:rPr>
          <w:rFonts w:asciiTheme="minorHAnsi" w:hAnsiTheme="minorHAnsi"/>
          <w:sz w:val="22"/>
          <w:szCs w:val="22"/>
        </w:rPr>
        <w:t>I</w:t>
      </w:r>
      <w:r w:rsidRPr="008E714A">
        <w:rPr>
          <w:rFonts w:asciiTheme="minorHAnsi" w:hAnsiTheme="minorHAnsi"/>
          <w:sz w:val="22"/>
          <w:szCs w:val="22"/>
        </w:rPr>
        <w:t xml:space="preserve">dentity </w:t>
      </w:r>
      <w:r>
        <w:rPr>
          <w:rFonts w:asciiTheme="minorHAnsi" w:hAnsiTheme="minorHAnsi"/>
          <w:sz w:val="22"/>
          <w:szCs w:val="22"/>
        </w:rPr>
        <w:t>T</w:t>
      </w:r>
      <w:r w:rsidRPr="008E714A">
        <w:rPr>
          <w:rFonts w:asciiTheme="minorHAnsi" w:hAnsiTheme="minorHAnsi"/>
          <w:sz w:val="22"/>
          <w:szCs w:val="22"/>
        </w:rPr>
        <w:t xml:space="preserve">hreat as a </w:t>
      </w:r>
      <w:r>
        <w:rPr>
          <w:rFonts w:asciiTheme="minorHAnsi" w:hAnsiTheme="minorHAnsi"/>
          <w:sz w:val="22"/>
          <w:szCs w:val="22"/>
        </w:rPr>
        <w:t>F</w:t>
      </w:r>
      <w:r w:rsidRPr="008E714A">
        <w:rPr>
          <w:rFonts w:asciiTheme="minorHAnsi" w:hAnsiTheme="minorHAnsi"/>
          <w:sz w:val="22"/>
          <w:szCs w:val="22"/>
        </w:rPr>
        <w:t xml:space="preserve">unction of </w:t>
      </w:r>
      <w:r>
        <w:rPr>
          <w:rFonts w:asciiTheme="minorHAnsi" w:hAnsiTheme="minorHAnsi"/>
          <w:sz w:val="22"/>
          <w:szCs w:val="22"/>
        </w:rPr>
        <w:t>S</w:t>
      </w:r>
      <w:r w:rsidRPr="008E714A">
        <w:rPr>
          <w:rFonts w:asciiTheme="minorHAnsi" w:hAnsiTheme="minorHAnsi"/>
          <w:sz w:val="22"/>
          <w:szCs w:val="22"/>
        </w:rPr>
        <w:t xml:space="preserve">ocial </w:t>
      </w:r>
      <w:r>
        <w:rPr>
          <w:rFonts w:asciiTheme="minorHAnsi" w:hAnsiTheme="minorHAnsi"/>
          <w:sz w:val="22"/>
          <w:szCs w:val="22"/>
        </w:rPr>
        <w:t>C</w:t>
      </w:r>
      <w:r w:rsidRPr="008E714A">
        <w:rPr>
          <w:rFonts w:asciiTheme="minorHAnsi" w:hAnsiTheme="minorHAnsi"/>
          <w:sz w:val="22"/>
          <w:szCs w:val="22"/>
        </w:rPr>
        <w:t>loseness</w:t>
      </w:r>
      <w:r>
        <w:rPr>
          <w:rFonts w:asciiTheme="minorHAnsi" w:hAnsiTheme="minorHAnsi"/>
          <w:sz w:val="22"/>
          <w:szCs w:val="22"/>
        </w:rPr>
        <w:t>,”</w:t>
      </w:r>
      <w:r w:rsidRPr="008E714A">
        <w:rPr>
          <w:rFonts w:asciiTheme="minorHAnsi" w:hAnsiTheme="minorHAnsi"/>
          <w:sz w:val="22"/>
          <w:szCs w:val="22"/>
        </w:rPr>
        <w:t> </w:t>
      </w:r>
      <w:r w:rsidRPr="008E714A">
        <w:rPr>
          <w:rFonts w:asciiTheme="minorHAnsi" w:hAnsiTheme="minorHAnsi"/>
          <w:i/>
          <w:iCs/>
          <w:sz w:val="22"/>
          <w:szCs w:val="22"/>
        </w:rPr>
        <w:t>Journal of Consumer Research</w:t>
      </w:r>
      <w:r>
        <w:rPr>
          <w:rFonts w:asciiTheme="minorHAnsi" w:hAnsiTheme="minorHAnsi"/>
          <w:sz w:val="22"/>
          <w:szCs w:val="22"/>
        </w:rPr>
        <w:t>.</w:t>
      </w:r>
    </w:p>
    <w:p w14:paraId="43C06F9A" w14:textId="77777777" w:rsidR="0067620F" w:rsidRDefault="0067620F" w:rsidP="0067620F">
      <w:pPr>
        <w:pStyle w:val="NormalWeb"/>
        <w:spacing w:before="0" w:beforeAutospacing="0" w:after="0" w:afterAutospacing="0" w:line="180" w:lineRule="auto"/>
        <w:ind w:left="360"/>
        <w:rPr>
          <w:rFonts w:asciiTheme="minorHAnsi" w:hAnsiTheme="minorHAnsi"/>
          <w:sz w:val="22"/>
          <w:szCs w:val="22"/>
        </w:rPr>
      </w:pPr>
    </w:p>
    <w:p w14:paraId="529DE0CD" w14:textId="5840A9D7" w:rsidR="008A077E" w:rsidRPr="00B34196" w:rsidRDefault="008A077E" w:rsidP="0067620F">
      <w:pPr>
        <w:pStyle w:val="NormalWeb"/>
        <w:numPr>
          <w:ilvl w:val="0"/>
          <w:numId w:val="31"/>
        </w:numPr>
        <w:spacing w:before="0" w:beforeAutospacing="0" w:after="0" w:afterAutospacing="0"/>
        <w:rPr>
          <w:rFonts w:asciiTheme="minorHAnsi" w:hAnsiTheme="minorHAnsi"/>
          <w:sz w:val="22"/>
          <w:szCs w:val="22"/>
        </w:rPr>
      </w:pPr>
      <w:r w:rsidRPr="00B34196">
        <w:rPr>
          <w:rFonts w:asciiTheme="minorHAnsi" w:hAnsiTheme="minorHAnsi"/>
          <w:sz w:val="22"/>
          <w:szCs w:val="22"/>
        </w:rPr>
        <w:t xml:space="preserve">Berger, J., &amp; </w:t>
      </w:r>
      <w:r w:rsidRPr="00B34196">
        <w:rPr>
          <w:rFonts w:asciiTheme="minorHAnsi" w:hAnsiTheme="minorHAnsi"/>
          <w:b/>
          <w:bCs/>
          <w:sz w:val="22"/>
          <w:szCs w:val="22"/>
        </w:rPr>
        <w:t xml:space="preserve">Ward, M. K. </w:t>
      </w:r>
      <w:r w:rsidRPr="00B34196">
        <w:rPr>
          <w:rFonts w:asciiTheme="minorHAnsi" w:hAnsiTheme="minorHAnsi"/>
          <w:sz w:val="22"/>
          <w:szCs w:val="22"/>
        </w:rPr>
        <w:t xml:space="preserve">(2010). “Subtle Signals of Inconspicuous Consumption,” </w:t>
      </w:r>
      <w:r w:rsidRPr="0067620F">
        <w:rPr>
          <w:rFonts w:asciiTheme="minorHAnsi" w:hAnsiTheme="minorHAnsi"/>
          <w:i/>
          <w:iCs/>
          <w:sz w:val="22"/>
          <w:szCs w:val="22"/>
        </w:rPr>
        <w:t>Journal of Consumer Research</w:t>
      </w:r>
      <w:r w:rsidRPr="00B34196">
        <w:rPr>
          <w:rFonts w:asciiTheme="minorHAnsi" w:hAnsiTheme="minorHAnsi"/>
          <w:sz w:val="22"/>
          <w:szCs w:val="22"/>
        </w:rPr>
        <w:t>. (Lead Article)</w:t>
      </w:r>
    </w:p>
    <w:p w14:paraId="31FEBDA9" w14:textId="665580E1" w:rsidR="00CD27A7" w:rsidRPr="00342CF2" w:rsidRDefault="000E3DB6" w:rsidP="000E3DB6">
      <w:pPr>
        <w:pStyle w:val="Heading1"/>
        <w:pBdr>
          <w:bottom w:val="single" w:sz="4" w:space="1" w:color="auto"/>
        </w:pBdr>
        <w:rPr>
          <w:rFonts w:ascii="Palatino Linotype" w:hAnsi="Palatino Linotype" w:cs="Times New Roman"/>
          <w:color w:val="153D63" w:themeColor="text2" w:themeTint="E6"/>
        </w:rPr>
      </w:pPr>
      <w:r w:rsidRPr="00342CF2">
        <w:rPr>
          <w:rFonts w:ascii="Palatino Linotype" w:hAnsi="Palatino Linotype" w:cs="Times New Roman"/>
          <w:color w:val="153D63" w:themeColor="text2" w:themeTint="E6"/>
        </w:rPr>
        <w:t>Courses Taught</w:t>
      </w:r>
    </w:p>
    <w:p w14:paraId="53FFCE4D" w14:textId="3092E4B7" w:rsidR="00CD27A7" w:rsidRPr="00D32155" w:rsidRDefault="00CD27A7" w:rsidP="00B56DB1">
      <w:pPr>
        <w:pStyle w:val="NormalWeb"/>
        <w:spacing w:before="0" w:beforeAutospacing="0" w:after="0" w:afterAutospacing="0" w:line="276" w:lineRule="auto"/>
        <w:rPr>
          <w:rFonts w:ascii="Helvetica" w:hAnsi="Helvetica" w:cs="Helvetica"/>
          <w:sz w:val="22"/>
          <w:szCs w:val="22"/>
        </w:rPr>
      </w:pPr>
    </w:p>
    <w:p w14:paraId="47438390" w14:textId="77777777" w:rsidR="000E3DB6" w:rsidRPr="000E3DB6" w:rsidRDefault="000E3DB6" w:rsidP="000E3DB6">
      <w:pPr>
        <w:pStyle w:val="NormalWeb"/>
        <w:numPr>
          <w:ilvl w:val="0"/>
          <w:numId w:val="13"/>
        </w:numPr>
        <w:tabs>
          <w:tab w:val="clear" w:pos="720"/>
          <w:tab w:val="num" w:pos="360"/>
        </w:tabs>
        <w:spacing w:before="0" w:beforeAutospacing="0" w:after="0" w:afterAutospacing="0" w:line="276" w:lineRule="auto"/>
        <w:ind w:left="360"/>
        <w:rPr>
          <w:rFonts w:asciiTheme="minorHAnsi" w:hAnsiTheme="minorHAnsi"/>
          <w:sz w:val="22"/>
          <w:szCs w:val="22"/>
        </w:rPr>
      </w:pPr>
      <w:r w:rsidRPr="00E843B9">
        <w:rPr>
          <w:rFonts w:asciiTheme="minorHAnsi" w:hAnsiTheme="minorHAnsi"/>
          <w:sz w:val="22"/>
          <w:szCs w:val="22"/>
        </w:rPr>
        <w:t>Consumer Behavior</w:t>
      </w:r>
      <w:r w:rsidRPr="000E3DB6">
        <w:rPr>
          <w:rFonts w:asciiTheme="minorHAnsi" w:hAnsiTheme="minorHAnsi"/>
          <w:sz w:val="22"/>
          <w:szCs w:val="22"/>
        </w:rPr>
        <w:t xml:space="preserve"> – Undergraduate, MBA, Ph.D.</w:t>
      </w:r>
    </w:p>
    <w:p w14:paraId="041B0D9F" w14:textId="77777777" w:rsidR="000E3DB6" w:rsidRPr="000E3DB6" w:rsidRDefault="000E3DB6" w:rsidP="000E3DB6">
      <w:pPr>
        <w:pStyle w:val="NormalWeb"/>
        <w:numPr>
          <w:ilvl w:val="0"/>
          <w:numId w:val="13"/>
        </w:numPr>
        <w:tabs>
          <w:tab w:val="clear" w:pos="720"/>
          <w:tab w:val="num" w:pos="360"/>
        </w:tabs>
        <w:spacing w:before="0" w:beforeAutospacing="0" w:after="0" w:afterAutospacing="0" w:line="276" w:lineRule="auto"/>
        <w:ind w:left="360"/>
        <w:rPr>
          <w:rFonts w:asciiTheme="minorHAnsi" w:hAnsiTheme="minorHAnsi"/>
          <w:sz w:val="22"/>
          <w:szCs w:val="22"/>
        </w:rPr>
      </w:pPr>
      <w:r w:rsidRPr="00E843B9">
        <w:rPr>
          <w:rFonts w:asciiTheme="minorHAnsi" w:hAnsiTheme="minorHAnsi"/>
          <w:sz w:val="22"/>
          <w:szCs w:val="22"/>
        </w:rPr>
        <w:t xml:space="preserve">Fundamentals of Marketing </w:t>
      </w:r>
      <w:r w:rsidRPr="000E3DB6">
        <w:rPr>
          <w:rFonts w:asciiTheme="minorHAnsi" w:hAnsiTheme="minorHAnsi"/>
          <w:sz w:val="22"/>
          <w:szCs w:val="22"/>
        </w:rPr>
        <w:t>– Undergraduate, Executive MBA</w:t>
      </w:r>
    </w:p>
    <w:p w14:paraId="0C953E08" w14:textId="79755974" w:rsidR="000E3DB6" w:rsidRDefault="000E3DB6" w:rsidP="000E3DB6">
      <w:pPr>
        <w:pStyle w:val="NormalWeb"/>
        <w:numPr>
          <w:ilvl w:val="0"/>
          <w:numId w:val="13"/>
        </w:numPr>
        <w:tabs>
          <w:tab w:val="clear" w:pos="720"/>
          <w:tab w:val="num" w:pos="360"/>
        </w:tabs>
        <w:spacing w:before="0" w:beforeAutospacing="0" w:after="0" w:afterAutospacing="0" w:line="276" w:lineRule="auto"/>
        <w:ind w:left="360"/>
        <w:rPr>
          <w:rFonts w:asciiTheme="minorHAnsi" w:hAnsiTheme="minorHAnsi"/>
          <w:sz w:val="22"/>
          <w:szCs w:val="22"/>
        </w:rPr>
      </w:pPr>
      <w:r w:rsidRPr="00E843B9">
        <w:rPr>
          <w:rFonts w:asciiTheme="minorHAnsi" w:hAnsiTheme="minorHAnsi"/>
          <w:sz w:val="22"/>
          <w:szCs w:val="22"/>
        </w:rPr>
        <w:t>Marketing Communication</w:t>
      </w:r>
      <w:r w:rsidR="00EE532A" w:rsidRPr="00E843B9">
        <w:rPr>
          <w:rFonts w:asciiTheme="minorHAnsi" w:hAnsiTheme="minorHAnsi"/>
          <w:sz w:val="22"/>
          <w:szCs w:val="22"/>
        </w:rPr>
        <w:t>;</w:t>
      </w:r>
      <w:r w:rsidRPr="00E843B9">
        <w:rPr>
          <w:rFonts w:asciiTheme="minorHAnsi" w:hAnsiTheme="minorHAnsi"/>
          <w:sz w:val="22"/>
          <w:szCs w:val="22"/>
        </w:rPr>
        <w:t xml:space="preserve"> Advertising </w:t>
      </w:r>
      <w:r w:rsidRPr="000E3DB6">
        <w:rPr>
          <w:rFonts w:asciiTheme="minorHAnsi" w:hAnsiTheme="minorHAnsi"/>
          <w:sz w:val="22"/>
          <w:szCs w:val="22"/>
        </w:rPr>
        <w:t>– Undergraduate</w:t>
      </w:r>
    </w:p>
    <w:p w14:paraId="7845CC9A" w14:textId="7D9A18EB" w:rsidR="000E3DB6" w:rsidRPr="00342CF2" w:rsidRDefault="000E3DB6" w:rsidP="000E3DB6">
      <w:pPr>
        <w:pStyle w:val="Heading1"/>
        <w:pBdr>
          <w:bottom w:val="single" w:sz="4" w:space="1" w:color="auto"/>
        </w:pBdr>
        <w:rPr>
          <w:rFonts w:ascii="Palatino Linotype" w:hAnsi="Palatino Linotype" w:cs="Times New Roman"/>
          <w:color w:val="153D63" w:themeColor="text2" w:themeTint="E6"/>
        </w:rPr>
      </w:pPr>
      <w:r w:rsidRPr="00342CF2">
        <w:rPr>
          <w:rFonts w:ascii="Palatino Linotype" w:hAnsi="Palatino Linotype" w:cs="Times New Roman"/>
          <w:color w:val="153D63" w:themeColor="text2" w:themeTint="E6"/>
        </w:rPr>
        <w:lastRenderedPageBreak/>
        <w:t>Honors and Awards</w:t>
      </w:r>
    </w:p>
    <w:p w14:paraId="426F0629" w14:textId="77777777" w:rsidR="00D32155" w:rsidRPr="00D32155" w:rsidRDefault="00D32155" w:rsidP="00D32155">
      <w:pPr>
        <w:pStyle w:val="NormalWeb"/>
        <w:spacing w:before="0" w:beforeAutospacing="0" w:after="0" w:afterAutospacing="0" w:line="276" w:lineRule="auto"/>
        <w:ind w:left="360"/>
        <w:rPr>
          <w:rFonts w:ascii="Helvetica" w:hAnsi="Helvetica" w:cs="Helvetica"/>
          <w:sz w:val="22"/>
          <w:szCs w:val="22"/>
        </w:rPr>
      </w:pPr>
    </w:p>
    <w:p w14:paraId="7D4C7404" w14:textId="37AB51D4" w:rsidR="0006449B" w:rsidRPr="0006449B" w:rsidRDefault="00E843B9" w:rsidP="00D32155">
      <w:pPr>
        <w:pStyle w:val="NormalWeb"/>
        <w:numPr>
          <w:ilvl w:val="0"/>
          <w:numId w:val="28"/>
        </w:numPr>
        <w:spacing w:before="0" w:beforeAutospacing="0" w:after="0" w:afterAutospacing="0" w:line="276" w:lineRule="auto"/>
        <w:rPr>
          <w:rFonts w:asciiTheme="minorHAnsi" w:hAnsiTheme="minorHAnsi"/>
          <w:sz w:val="22"/>
          <w:szCs w:val="22"/>
        </w:rPr>
      </w:pPr>
      <w:r w:rsidRPr="00E843B9">
        <w:rPr>
          <w:rFonts w:asciiTheme="minorHAnsi" w:hAnsiTheme="minorHAnsi"/>
          <w:i/>
          <w:iCs/>
          <w:sz w:val="22"/>
          <w:szCs w:val="22"/>
        </w:rPr>
        <w:t>Outstanding Reviewer Award</w:t>
      </w:r>
      <w:r w:rsidRPr="00E843B9">
        <w:rPr>
          <w:rFonts w:asciiTheme="minorHAnsi" w:hAnsiTheme="minorHAnsi"/>
          <w:sz w:val="22"/>
          <w:szCs w:val="22"/>
        </w:rPr>
        <w:t>, Journal of Consumer Research (2017) – Recognized for excellence in critiquing methodological rigor.</w:t>
      </w:r>
    </w:p>
    <w:p w14:paraId="4233D802" w14:textId="7A2D5BBE" w:rsidR="00203FE6" w:rsidRPr="00E843B9" w:rsidRDefault="00E843B9" w:rsidP="00E843B9">
      <w:pPr>
        <w:pStyle w:val="NormalWeb"/>
        <w:numPr>
          <w:ilvl w:val="0"/>
          <w:numId w:val="28"/>
        </w:numPr>
        <w:spacing w:line="276" w:lineRule="auto"/>
        <w:rPr>
          <w:rFonts w:asciiTheme="minorHAnsi" w:hAnsiTheme="minorHAnsi"/>
          <w:sz w:val="22"/>
          <w:szCs w:val="22"/>
        </w:rPr>
      </w:pPr>
      <w:r w:rsidRPr="00E843B9">
        <w:rPr>
          <w:rFonts w:asciiTheme="minorHAnsi" w:hAnsiTheme="minorHAnsi"/>
          <w:i/>
          <w:iCs/>
          <w:sz w:val="22"/>
          <w:szCs w:val="22"/>
        </w:rPr>
        <w:t xml:space="preserve">Marketing Science Institute (MSI) Young Scholar </w:t>
      </w:r>
      <w:r w:rsidRPr="00E843B9">
        <w:rPr>
          <w:rFonts w:asciiTheme="minorHAnsi" w:hAnsiTheme="minorHAnsi"/>
          <w:sz w:val="22"/>
          <w:szCs w:val="22"/>
        </w:rPr>
        <w:t>(2017) – Awarded to potential leaders of the next generation of marketing academics.</w:t>
      </w:r>
    </w:p>
    <w:p w14:paraId="71395645" w14:textId="6BF5A2C1" w:rsidR="00F26592" w:rsidRPr="00342CF2" w:rsidRDefault="00F26592" w:rsidP="00203FE6">
      <w:pPr>
        <w:pStyle w:val="Heading1"/>
        <w:pBdr>
          <w:bottom w:val="single" w:sz="4" w:space="1" w:color="auto"/>
        </w:pBdr>
        <w:spacing w:before="0"/>
        <w:rPr>
          <w:rFonts w:ascii="Palatino Linotype" w:hAnsi="Palatino Linotype" w:cs="Times New Roman"/>
          <w:color w:val="153D63" w:themeColor="text2" w:themeTint="E6"/>
        </w:rPr>
      </w:pPr>
      <w:r w:rsidRPr="00342CF2">
        <w:rPr>
          <w:rFonts w:ascii="Palatino Linotype" w:hAnsi="Palatino Linotype" w:cs="Times New Roman"/>
          <w:color w:val="153D63" w:themeColor="text2" w:themeTint="E6"/>
        </w:rPr>
        <w:t>Professional Memberships and Service</w:t>
      </w:r>
    </w:p>
    <w:p w14:paraId="540C26CD" w14:textId="77777777" w:rsidR="00F26592" w:rsidRDefault="00F26592" w:rsidP="00F26592">
      <w:pPr>
        <w:pStyle w:val="NormalWeb"/>
        <w:spacing w:before="0" w:beforeAutospacing="0" w:after="0" w:afterAutospacing="0" w:line="276" w:lineRule="auto"/>
        <w:ind w:left="-360"/>
        <w:rPr>
          <w:rFonts w:asciiTheme="minorHAnsi" w:hAnsiTheme="minorHAnsi"/>
          <w:b/>
          <w:bCs/>
          <w:sz w:val="22"/>
          <w:szCs w:val="22"/>
        </w:rPr>
      </w:pPr>
    </w:p>
    <w:p w14:paraId="18872169" w14:textId="77777777" w:rsidR="005D0A3C" w:rsidRPr="00D32155" w:rsidRDefault="005D0A3C" w:rsidP="00361985">
      <w:pPr>
        <w:pStyle w:val="NormalWeb"/>
        <w:spacing w:before="0" w:beforeAutospacing="0" w:after="0" w:afterAutospacing="0"/>
        <w:rPr>
          <w:rFonts w:ascii="Helvetica" w:hAnsi="Helvetica" w:cs="Helvetica"/>
          <w:sz w:val="22"/>
          <w:szCs w:val="22"/>
        </w:rPr>
        <w:sectPr w:rsidR="005D0A3C" w:rsidRPr="00D32155" w:rsidSect="005D0A3C">
          <w:pgSz w:w="12240" w:h="15840"/>
          <w:pgMar w:top="1080" w:right="1440" w:bottom="936" w:left="1440" w:header="720" w:footer="720" w:gutter="0"/>
          <w:cols w:space="720"/>
          <w:docGrid w:linePitch="360"/>
        </w:sectPr>
      </w:pPr>
    </w:p>
    <w:p w14:paraId="7B54447C" w14:textId="06368BB0" w:rsidR="00246AC3" w:rsidRDefault="00246AC3" w:rsidP="00A60B3E">
      <w:pPr>
        <w:pStyle w:val="NormalWeb"/>
        <w:numPr>
          <w:ilvl w:val="0"/>
          <w:numId w:val="15"/>
        </w:numPr>
        <w:spacing w:before="0" w:beforeAutospacing="0" w:after="0" w:afterAutospacing="0" w:line="276" w:lineRule="auto"/>
        <w:rPr>
          <w:rFonts w:asciiTheme="minorHAnsi" w:hAnsiTheme="minorHAnsi"/>
          <w:sz w:val="22"/>
          <w:szCs w:val="22"/>
        </w:rPr>
      </w:pPr>
      <w:r>
        <w:rPr>
          <w:rFonts w:asciiTheme="minorHAnsi" w:hAnsiTheme="minorHAnsi"/>
          <w:sz w:val="22"/>
          <w:szCs w:val="22"/>
        </w:rPr>
        <w:t>American Bar Association (ABA)</w:t>
      </w:r>
    </w:p>
    <w:p w14:paraId="417AD9A5" w14:textId="259E79E9" w:rsidR="00246AC3" w:rsidRDefault="00246AC3" w:rsidP="005D0A3C">
      <w:pPr>
        <w:pStyle w:val="NormalWeb"/>
        <w:numPr>
          <w:ilvl w:val="0"/>
          <w:numId w:val="15"/>
        </w:numPr>
        <w:spacing w:before="0" w:beforeAutospacing="0" w:after="0" w:afterAutospacing="0" w:line="276" w:lineRule="auto"/>
        <w:rPr>
          <w:rFonts w:asciiTheme="minorHAnsi" w:hAnsiTheme="minorHAnsi"/>
          <w:sz w:val="22"/>
          <w:szCs w:val="22"/>
        </w:rPr>
      </w:pPr>
      <w:r>
        <w:rPr>
          <w:rFonts w:asciiTheme="minorHAnsi" w:hAnsiTheme="minorHAnsi"/>
          <w:sz w:val="22"/>
          <w:szCs w:val="22"/>
        </w:rPr>
        <w:t>International Trademark Association (INTA)</w:t>
      </w:r>
    </w:p>
    <w:p w14:paraId="7D93DEC6" w14:textId="3A6622DD" w:rsidR="005D0A3C" w:rsidRDefault="00F26592" w:rsidP="005D0A3C">
      <w:pPr>
        <w:pStyle w:val="NormalWeb"/>
        <w:numPr>
          <w:ilvl w:val="0"/>
          <w:numId w:val="15"/>
        </w:numPr>
        <w:spacing w:before="0" w:beforeAutospacing="0" w:after="0" w:afterAutospacing="0" w:line="276" w:lineRule="auto"/>
        <w:rPr>
          <w:rFonts w:asciiTheme="minorHAnsi" w:hAnsiTheme="minorHAnsi"/>
          <w:sz w:val="22"/>
          <w:szCs w:val="22"/>
        </w:rPr>
      </w:pPr>
      <w:r w:rsidRPr="00F26592">
        <w:rPr>
          <w:rFonts w:asciiTheme="minorHAnsi" w:hAnsiTheme="minorHAnsi"/>
          <w:sz w:val="22"/>
          <w:szCs w:val="22"/>
        </w:rPr>
        <w:t>American Marketing Association (AMA)</w:t>
      </w:r>
    </w:p>
    <w:p w14:paraId="6C1EF6E9" w14:textId="17ED16E4" w:rsidR="00F26592" w:rsidRPr="005D0A3C" w:rsidRDefault="00F26592" w:rsidP="005D0A3C">
      <w:pPr>
        <w:pStyle w:val="NormalWeb"/>
        <w:numPr>
          <w:ilvl w:val="0"/>
          <w:numId w:val="15"/>
        </w:numPr>
        <w:spacing w:before="0" w:beforeAutospacing="0" w:after="0" w:afterAutospacing="0" w:line="276" w:lineRule="auto"/>
        <w:rPr>
          <w:rFonts w:asciiTheme="minorHAnsi" w:hAnsiTheme="minorHAnsi"/>
          <w:sz w:val="22"/>
          <w:szCs w:val="22"/>
        </w:rPr>
      </w:pPr>
      <w:r w:rsidRPr="005D0A3C">
        <w:rPr>
          <w:rFonts w:asciiTheme="minorHAnsi" w:hAnsiTheme="minorHAnsi"/>
          <w:sz w:val="22"/>
          <w:szCs w:val="22"/>
        </w:rPr>
        <w:t>Association for Consumer Research (ACR)</w:t>
      </w:r>
    </w:p>
    <w:p w14:paraId="6D70B971" w14:textId="77777777" w:rsidR="005D0A3C" w:rsidRDefault="00F26592" w:rsidP="005D0A3C">
      <w:pPr>
        <w:pStyle w:val="NormalWeb"/>
        <w:numPr>
          <w:ilvl w:val="0"/>
          <w:numId w:val="15"/>
        </w:numPr>
        <w:spacing w:before="0" w:beforeAutospacing="0" w:after="0" w:afterAutospacing="0" w:line="276" w:lineRule="auto"/>
        <w:rPr>
          <w:rFonts w:asciiTheme="minorHAnsi" w:hAnsiTheme="minorHAnsi"/>
          <w:sz w:val="22"/>
          <w:szCs w:val="22"/>
        </w:rPr>
      </w:pPr>
      <w:r w:rsidRPr="00F26592">
        <w:rPr>
          <w:rFonts w:asciiTheme="minorHAnsi" w:hAnsiTheme="minorHAnsi"/>
          <w:sz w:val="22"/>
          <w:szCs w:val="22"/>
        </w:rPr>
        <w:t>Society for Consumer Psychology (SCP)</w:t>
      </w:r>
    </w:p>
    <w:p w14:paraId="13196847" w14:textId="77777777" w:rsidR="005D0A3C" w:rsidRDefault="005D0A3C" w:rsidP="00EE532A">
      <w:pPr>
        <w:pStyle w:val="NormalWeb"/>
        <w:spacing w:before="0" w:beforeAutospacing="0" w:after="0" w:afterAutospacing="0" w:line="276" w:lineRule="auto"/>
        <w:rPr>
          <w:rFonts w:asciiTheme="minorHAnsi" w:hAnsiTheme="minorHAnsi"/>
          <w:sz w:val="22"/>
          <w:szCs w:val="22"/>
        </w:rPr>
        <w:sectPr w:rsidR="005D0A3C" w:rsidSect="005D0A3C">
          <w:type w:val="continuous"/>
          <w:pgSz w:w="12240" w:h="15840"/>
          <w:pgMar w:top="1080" w:right="1296" w:bottom="936" w:left="1296" w:header="720" w:footer="720" w:gutter="0"/>
          <w:cols w:num="2" w:space="720"/>
          <w:docGrid w:linePitch="360"/>
        </w:sectPr>
      </w:pPr>
    </w:p>
    <w:p w14:paraId="06C92712" w14:textId="77777777" w:rsidR="005D0A3C" w:rsidRDefault="005D0A3C" w:rsidP="00033D8F">
      <w:pPr>
        <w:pStyle w:val="NormalWeb"/>
        <w:spacing w:before="0" w:beforeAutospacing="0" w:after="0" w:afterAutospacing="0" w:line="276" w:lineRule="auto"/>
        <w:rPr>
          <w:rFonts w:asciiTheme="minorHAnsi" w:hAnsiTheme="minorHAnsi"/>
          <w:sz w:val="22"/>
          <w:szCs w:val="22"/>
        </w:rPr>
      </w:pPr>
    </w:p>
    <w:p w14:paraId="325040DD" w14:textId="384AF677" w:rsidR="00A848C2" w:rsidRPr="00342CF2" w:rsidRDefault="00A848C2" w:rsidP="00A848C2">
      <w:pPr>
        <w:pStyle w:val="Heading1"/>
        <w:pBdr>
          <w:bottom w:val="single" w:sz="4" w:space="1" w:color="auto"/>
        </w:pBdr>
        <w:spacing w:before="0"/>
        <w:rPr>
          <w:rFonts w:ascii="Palatino Linotype" w:hAnsi="Palatino Linotype" w:cs="Times New Roman"/>
          <w:color w:val="153D63" w:themeColor="text2" w:themeTint="E6"/>
        </w:rPr>
      </w:pPr>
      <w:r>
        <w:rPr>
          <w:rFonts w:ascii="Palatino Linotype" w:hAnsi="Palatino Linotype" w:cs="Times New Roman"/>
          <w:color w:val="153D63" w:themeColor="text2" w:themeTint="E6"/>
        </w:rPr>
        <w:t>Continuing Education</w:t>
      </w:r>
    </w:p>
    <w:p w14:paraId="5E705A58" w14:textId="77777777" w:rsidR="00B34196" w:rsidRPr="00D32155" w:rsidRDefault="00B34196" w:rsidP="00B34196">
      <w:pPr>
        <w:pStyle w:val="NormalWeb"/>
        <w:spacing w:before="0" w:beforeAutospacing="0" w:after="0" w:afterAutospacing="0"/>
        <w:ind w:left="360"/>
        <w:rPr>
          <w:rStyle w:val="Strong"/>
          <w:rFonts w:ascii="Helvetica" w:hAnsi="Helvetica" w:cs="Helvetica"/>
          <w:b w:val="0"/>
          <w:bCs w:val="0"/>
          <w:sz w:val="22"/>
          <w:szCs w:val="22"/>
        </w:rPr>
      </w:pPr>
    </w:p>
    <w:p w14:paraId="1AB6F6AD" w14:textId="1D3304F4" w:rsidR="00F826E8" w:rsidRPr="008B4E02" w:rsidRDefault="00F826E8" w:rsidP="00B34196">
      <w:pPr>
        <w:pStyle w:val="NormalWeb"/>
        <w:numPr>
          <w:ilvl w:val="0"/>
          <w:numId w:val="30"/>
        </w:numPr>
        <w:spacing w:before="0" w:beforeAutospacing="0" w:after="0" w:afterAutospacing="0"/>
        <w:rPr>
          <w:rFonts w:asciiTheme="majorHAnsi" w:hAnsiTheme="majorHAnsi"/>
        </w:rPr>
      </w:pPr>
      <w:r w:rsidRPr="008B4E02">
        <w:rPr>
          <w:rStyle w:val="Strong"/>
          <w:rFonts w:asciiTheme="majorHAnsi" w:eastAsiaTheme="majorEastAsia" w:hAnsiTheme="majorHAnsi"/>
          <w:b w:val="0"/>
          <w:bCs w:val="0"/>
        </w:rPr>
        <w:t>Trademarks and Unfair Competition Law (LAW-719)</w:t>
      </w:r>
      <w:r w:rsidRPr="008B4E02">
        <w:rPr>
          <w:rFonts w:asciiTheme="majorHAnsi" w:hAnsiTheme="majorHAnsi"/>
        </w:rPr>
        <w:t xml:space="preserve"> </w:t>
      </w:r>
      <w:r w:rsidRPr="008B4E02">
        <w:rPr>
          <w:rFonts w:asciiTheme="majorHAnsi" w:hAnsiTheme="majorHAnsi"/>
        </w:rPr>
        <w:br/>
        <w:t>Emory University School of Law</w:t>
      </w:r>
      <w:r w:rsidR="0067620F" w:rsidRPr="008B4E02">
        <w:rPr>
          <w:rFonts w:asciiTheme="majorHAnsi" w:hAnsiTheme="majorHAnsi"/>
        </w:rPr>
        <w:t xml:space="preserve"> | Spring 2026</w:t>
      </w:r>
      <w:r w:rsidRPr="008B4E02">
        <w:rPr>
          <w:rFonts w:asciiTheme="majorHAnsi" w:hAnsiTheme="majorHAnsi"/>
        </w:rPr>
        <w:br/>
        <w:t>Instructor: Theodore H. Davis Jr., Esq.</w:t>
      </w:r>
    </w:p>
    <w:p w14:paraId="386DA779" w14:textId="77777777" w:rsidR="00F826E8" w:rsidRPr="008B4E02" w:rsidRDefault="00F826E8" w:rsidP="00AF0708">
      <w:pPr>
        <w:pStyle w:val="NormalWeb"/>
        <w:spacing w:before="0" w:beforeAutospacing="0" w:after="0" w:afterAutospacing="0" w:line="180" w:lineRule="auto"/>
        <w:ind w:left="360"/>
        <w:rPr>
          <w:rStyle w:val="Strong"/>
          <w:rFonts w:asciiTheme="majorHAnsi" w:hAnsiTheme="majorHAnsi"/>
          <w:b w:val="0"/>
          <w:bCs w:val="0"/>
        </w:rPr>
      </w:pPr>
    </w:p>
    <w:p w14:paraId="6B243C90" w14:textId="77777777" w:rsidR="0067620F" w:rsidRPr="008B4E02" w:rsidRDefault="0067620F" w:rsidP="0067620F">
      <w:pPr>
        <w:pStyle w:val="NormalWeb"/>
        <w:numPr>
          <w:ilvl w:val="0"/>
          <w:numId w:val="30"/>
        </w:numPr>
        <w:spacing w:before="0" w:beforeAutospacing="0" w:after="0" w:afterAutospacing="0"/>
        <w:rPr>
          <w:rStyle w:val="Strong"/>
          <w:rFonts w:asciiTheme="majorHAnsi" w:hAnsiTheme="majorHAnsi"/>
          <w:b w:val="0"/>
          <w:bCs w:val="0"/>
          <w:i/>
          <w:iCs/>
        </w:rPr>
      </w:pPr>
      <w:r w:rsidRPr="008B4E02">
        <w:rPr>
          <w:rStyle w:val="Emphasis"/>
          <w:rFonts w:asciiTheme="majorHAnsi" w:eastAsiaTheme="majorEastAsia" w:hAnsiTheme="majorHAnsi"/>
          <w:i w:val="0"/>
          <w:iCs w:val="0"/>
        </w:rPr>
        <w:t>How to Write a Bulletproof Expert Witness Report</w:t>
      </w:r>
    </w:p>
    <w:p w14:paraId="077D7889" w14:textId="700E2EBF" w:rsidR="0067620F" w:rsidRPr="008B4E02" w:rsidRDefault="0067620F" w:rsidP="0067620F">
      <w:pPr>
        <w:pStyle w:val="NormalWeb"/>
        <w:spacing w:before="0" w:beforeAutospacing="0" w:after="0" w:afterAutospacing="0"/>
        <w:ind w:left="360"/>
        <w:rPr>
          <w:rFonts w:asciiTheme="majorHAnsi" w:hAnsiTheme="majorHAnsi"/>
        </w:rPr>
      </w:pPr>
      <w:r w:rsidRPr="008B4E02">
        <w:rPr>
          <w:rFonts w:asciiTheme="majorHAnsi" w:hAnsiTheme="majorHAnsi"/>
        </w:rPr>
        <w:t>SEAK, Naples, FL | January 8–9, 2026</w:t>
      </w:r>
    </w:p>
    <w:p w14:paraId="6164CE1D" w14:textId="77777777" w:rsidR="003E1D06" w:rsidRPr="008B4E02" w:rsidRDefault="003E1D06" w:rsidP="00AF0708">
      <w:pPr>
        <w:pStyle w:val="NormalWeb"/>
        <w:spacing w:before="0" w:beforeAutospacing="0" w:after="0" w:afterAutospacing="0" w:line="180" w:lineRule="auto"/>
        <w:ind w:left="360"/>
        <w:rPr>
          <w:rFonts w:asciiTheme="majorHAnsi" w:hAnsiTheme="majorHAnsi"/>
        </w:rPr>
      </w:pPr>
    </w:p>
    <w:p w14:paraId="7F569C4D" w14:textId="38B73CC5" w:rsidR="0067620F" w:rsidRPr="008B4E02" w:rsidRDefault="0067620F" w:rsidP="0067620F">
      <w:pPr>
        <w:pStyle w:val="NormalWeb"/>
        <w:numPr>
          <w:ilvl w:val="0"/>
          <w:numId w:val="30"/>
        </w:numPr>
        <w:spacing w:before="0" w:beforeAutospacing="0" w:after="0" w:afterAutospacing="0"/>
        <w:rPr>
          <w:rStyle w:val="Emphasis"/>
          <w:rFonts w:asciiTheme="majorHAnsi" w:eastAsiaTheme="majorEastAsia" w:hAnsiTheme="majorHAnsi"/>
          <w:i w:val="0"/>
          <w:iCs w:val="0"/>
        </w:rPr>
      </w:pPr>
      <w:r w:rsidRPr="008B4E02">
        <w:rPr>
          <w:rStyle w:val="Emphasis"/>
          <w:rFonts w:asciiTheme="majorHAnsi" w:eastAsiaTheme="majorEastAsia" w:hAnsiTheme="majorHAnsi"/>
          <w:i w:val="0"/>
          <w:iCs w:val="0"/>
        </w:rPr>
        <w:t xml:space="preserve">How to Be an Effective Expert Witness at Deposition and Trial </w:t>
      </w:r>
    </w:p>
    <w:p w14:paraId="29DC328A" w14:textId="2AA53324" w:rsidR="0067620F" w:rsidRPr="0067620F" w:rsidRDefault="0067620F" w:rsidP="0067620F">
      <w:pPr>
        <w:pStyle w:val="NormalWeb"/>
        <w:spacing w:before="0" w:beforeAutospacing="0" w:after="0" w:afterAutospacing="0"/>
        <w:ind w:left="360"/>
        <w:rPr>
          <w:rFonts w:asciiTheme="majorHAnsi" w:hAnsiTheme="majorHAnsi"/>
          <w:i/>
          <w:iCs/>
        </w:rPr>
      </w:pPr>
      <w:r w:rsidRPr="0067620F">
        <w:rPr>
          <w:rFonts w:asciiTheme="majorHAnsi" w:hAnsiTheme="majorHAnsi"/>
        </w:rPr>
        <w:t xml:space="preserve">SEAK, Naples, FL | January </w:t>
      </w:r>
      <w:r>
        <w:rPr>
          <w:rFonts w:asciiTheme="majorHAnsi" w:hAnsiTheme="majorHAnsi"/>
        </w:rPr>
        <w:t>10</w:t>
      </w:r>
      <w:r w:rsidRPr="0067620F">
        <w:rPr>
          <w:rFonts w:asciiTheme="majorHAnsi" w:hAnsiTheme="majorHAnsi"/>
        </w:rPr>
        <w:t>–</w:t>
      </w:r>
      <w:r>
        <w:rPr>
          <w:rFonts w:asciiTheme="majorHAnsi" w:hAnsiTheme="majorHAnsi"/>
        </w:rPr>
        <w:t>11</w:t>
      </w:r>
      <w:r w:rsidRPr="0067620F">
        <w:rPr>
          <w:rFonts w:asciiTheme="majorHAnsi" w:hAnsiTheme="majorHAnsi"/>
        </w:rPr>
        <w:t>, 2026</w:t>
      </w:r>
    </w:p>
    <w:p w14:paraId="54FDF29E" w14:textId="77777777" w:rsidR="0067620F" w:rsidRPr="0067620F" w:rsidRDefault="0067620F" w:rsidP="0067620F">
      <w:pPr>
        <w:pStyle w:val="NormalWeb"/>
        <w:spacing w:before="0" w:beforeAutospacing="0" w:after="0" w:afterAutospacing="0"/>
        <w:ind w:left="360"/>
        <w:rPr>
          <w:rFonts w:asciiTheme="majorHAnsi" w:hAnsiTheme="majorHAnsi"/>
          <w:i/>
          <w:iCs/>
        </w:rPr>
      </w:pPr>
    </w:p>
    <w:sectPr w:rsidR="0067620F" w:rsidRPr="0067620F" w:rsidSect="005D0A3C">
      <w:type w:val="continuous"/>
      <w:pgSz w:w="12240" w:h="15840"/>
      <w:pgMar w:top="1080" w:right="1440" w:bottom="9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9AA5" w14:textId="77777777" w:rsidR="00736B55" w:rsidRDefault="00736B55" w:rsidP="00FA615E">
      <w:pPr>
        <w:spacing w:after="0" w:line="240" w:lineRule="auto"/>
      </w:pPr>
      <w:r>
        <w:separator/>
      </w:r>
    </w:p>
  </w:endnote>
  <w:endnote w:type="continuationSeparator" w:id="0">
    <w:p w14:paraId="4F7EFB33" w14:textId="77777777" w:rsidR="00736B55" w:rsidRDefault="00736B55" w:rsidP="00FA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2EEE" w14:textId="77777777" w:rsidR="00736B55" w:rsidRDefault="00736B55" w:rsidP="00FA615E">
      <w:pPr>
        <w:spacing w:after="0" w:line="240" w:lineRule="auto"/>
      </w:pPr>
      <w:r>
        <w:separator/>
      </w:r>
    </w:p>
  </w:footnote>
  <w:footnote w:type="continuationSeparator" w:id="0">
    <w:p w14:paraId="7854613A" w14:textId="77777777" w:rsidR="00736B55" w:rsidRDefault="00736B55" w:rsidP="00FA6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AC8E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F29E7"/>
    <w:multiLevelType w:val="multilevel"/>
    <w:tmpl w:val="79E6DB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354A70"/>
    <w:multiLevelType w:val="multilevel"/>
    <w:tmpl w:val="00BA55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6B77C3"/>
    <w:multiLevelType w:val="hybridMultilevel"/>
    <w:tmpl w:val="30604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D96400"/>
    <w:multiLevelType w:val="hybridMultilevel"/>
    <w:tmpl w:val="611E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E26096"/>
    <w:multiLevelType w:val="hybridMultilevel"/>
    <w:tmpl w:val="6D468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25FEF"/>
    <w:multiLevelType w:val="multilevel"/>
    <w:tmpl w:val="4780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93B69"/>
    <w:multiLevelType w:val="hybridMultilevel"/>
    <w:tmpl w:val="E9F03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657246"/>
    <w:multiLevelType w:val="multilevel"/>
    <w:tmpl w:val="510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679C7"/>
    <w:multiLevelType w:val="multilevel"/>
    <w:tmpl w:val="20CEF0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96C0BC0"/>
    <w:multiLevelType w:val="hybridMultilevel"/>
    <w:tmpl w:val="CB66C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293D02"/>
    <w:multiLevelType w:val="hybridMultilevel"/>
    <w:tmpl w:val="BBFA2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8E3700"/>
    <w:multiLevelType w:val="multilevel"/>
    <w:tmpl w:val="8A6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F7D88"/>
    <w:multiLevelType w:val="hybridMultilevel"/>
    <w:tmpl w:val="36A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025F8"/>
    <w:multiLevelType w:val="hybridMultilevel"/>
    <w:tmpl w:val="C4CC8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936FE5"/>
    <w:multiLevelType w:val="multilevel"/>
    <w:tmpl w:val="DF0A1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F673D4F"/>
    <w:multiLevelType w:val="hybridMultilevel"/>
    <w:tmpl w:val="5EF4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F41CA"/>
    <w:multiLevelType w:val="hybridMultilevel"/>
    <w:tmpl w:val="4DBC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6255A"/>
    <w:multiLevelType w:val="hybridMultilevel"/>
    <w:tmpl w:val="3782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C73D2"/>
    <w:multiLevelType w:val="multilevel"/>
    <w:tmpl w:val="FDC8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54F77"/>
    <w:multiLevelType w:val="multilevel"/>
    <w:tmpl w:val="ABD48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4A824E3"/>
    <w:multiLevelType w:val="hybridMultilevel"/>
    <w:tmpl w:val="A4562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FD11A7"/>
    <w:multiLevelType w:val="hybridMultilevel"/>
    <w:tmpl w:val="B684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130E"/>
    <w:multiLevelType w:val="hybridMultilevel"/>
    <w:tmpl w:val="42FE7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846041"/>
    <w:multiLevelType w:val="hybridMultilevel"/>
    <w:tmpl w:val="D4A8A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B43FBB"/>
    <w:multiLevelType w:val="hybridMultilevel"/>
    <w:tmpl w:val="3E5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E56CAA"/>
    <w:multiLevelType w:val="multilevel"/>
    <w:tmpl w:val="E54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D7723"/>
    <w:multiLevelType w:val="multilevel"/>
    <w:tmpl w:val="B2D63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AD77FE1"/>
    <w:multiLevelType w:val="multilevel"/>
    <w:tmpl w:val="2FF2B05E"/>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CA92BDA"/>
    <w:multiLevelType w:val="multilevel"/>
    <w:tmpl w:val="22EE8F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EC763CC"/>
    <w:multiLevelType w:val="multilevel"/>
    <w:tmpl w:val="918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822646">
    <w:abstractNumId w:val="0"/>
  </w:num>
  <w:num w:numId="2" w16cid:durableId="613631344">
    <w:abstractNumId w:val="19"/>
  </w:num>
  <w:num w:numId="3" w16cid:durableId="1135027542">
    <w:abstractNumId w:val="27"/>
  </w:num>
  <w:num w:numId="4" w16cid:durableId="1426878631">
    <w:abstractNumId w:val="29"/>
  </w:num>
  <w:num w:numId="5" w16cid:durableId="1435712530">
    <w:abstractNumId w:val="9"/>
  </w:num>
  <w:num w:numId="6" w16cid:durableId="1316181104">
    <w:abstractNumId w:val="26"/>
  </w:num>
  <w:num w:numId="7" w16cid:durableId="885064018">
    <w:abstractNumId w:val="22"/>
  </w:num>
  <w:num w:numId="8" w16cid:durableId="1120957579">
    <w:abstractNumId w:val="20"/>
  </w:num>
  <w:num w:numId="9" w16cid:durableId="389765674">
    <w:abstractNumId w:val="1"/>
  </w:num>
  <w:num w:numId="10" w16cid:durableId="85812895">
    <w:abstractNumId w:val="2"/>
  </w:num>
  <w:num w:numId="11" w16cid:durableId="1012414022">
    <w:abstractNumId w:val="30"/>
  </w:num>
  <w:num w:numId="12" w16cid:durableId="1997801122">
    <w:abstractNumId w:val="8"/>
  </w:num>
  <w:num w:numId="13" w16cid:durableId="490633054">
    <w:abstractNumId w:val="12"/>
  </w:num>
  <w:num w:numId="14" w16cid:durableId="953513677">
    <w:abstractNumId w:val="25"/>
  </w:num>
  <w:num w:numId="15" w16cid:durableId="774787858">
    <w:abstractNumId w:val="28"/>
  </w:num>
  <w:num w:numId="16" w16cid:durableId="498469185">
    <w:abstractNumId w:val="15"/>
  </w:num>
  <w:num w:numId="17" w16cid:durableId="1347243680">
    <w:abstractNumId w:val="4"/>
  </w:num>
  <w:num w:numId="18" w16cid:durableId="1030689446">
    <w:abstractNumId w:val="11"/>
  </w:num>
  <w:num w:numId="19" w16cid:durableId="1692293410">
    <w:abstractNumId w:val="21"/>
  </w:num>
  <w:num w:numId="20" w16cid:durableId="727999248">
    <w:abstractNumId w:val="17"/>
  </w:num>
  <w:num w:numId="21" w16cid:durableId="1803035087">
    <w:abstractNumId w:val="14"/>
  </w:num>
  <w:num w:numId="22" w16cid:durableId="418258781">
    <w:abstractNumId w:val="24"/>
  </w:num>
  <w:num w:numId="23" w16cid:durableId="1014384281">
    <w:abstractNumId w:val="16"/>
  </w:num>
  <w:num w:numId="24" w16cid:durableId="1907449328">
    <w:abstractNumId w:val="6"/>
  </w:num>
  <w:num w:numId="25" w16cid:durableId="575165385">
    <w:abstractNumId w:val="10"/>
  </w:num>
  <w:num w:numId="26" w16cid:durableId="1809123963">
    <w:abstractNumId w:val="18"/>
  </w:num>
  <w:num w:numId="27" w16cid:durableId="603849714">
    <w:abstractNumId w:val="7"/>
  </w:num>
  <w:num w:numId="28" w16cid:durableId="835532770">
    <w:abstractNumId w:val="5"/>
  </w:num>
  <w:num w:numId="29" w16cid:durableId="1259479889">
    <w:abstractNumId w:val="13"/>
  </w:num>
  <w:num w:numId="30" w16cid:durableId="306665689">
    <w:abstractNumId w:val="23"/>
  </w:num>
  <w:num w:numId="31" w16cid:durableId="91855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C9"/>
    <w:rsid w:val="000063D4"/>
    <w:rsid w:val="00033D8F"/>
    <w:rsid w:val="0006449B"/>
    <w:rsid w:val="00074BD5"/>
    <w:rsid w:val="00081B6F"/>
    <w:rsid w:val="000A268F"/>
    <w:rsid w:val="000B47B9"/>
    <w:rsid w:val="000E3DB6"/>
    <w:rsid w:val="000E439F"/>
    <w:rsid w:val="000F30E4"/>
    <w:rsid w:val="00132B5A"/>
    <w:rsid w:val="001434A5"/>
    <w:rsid w:val="001830C9"/>
    <w:rsid w:val="001D5A54"/>
    <w:rsid w:val="001E4498"/>
    <w:rsid w:val="001F15BF"/>
    <w:rsid w:val="00203FE6"/>
    <w:rsid w:val="0022573D"/>
    <w:rsid w:val="00241482"/>
    <w:rsid w:val="00243843"/>
    <w:rsid w:val="00246AC3"/>
    <w:rsid w:val="0028163B"/>
    <w:rsid w:val="002B4D8F"/>
    <w:rsid w:val="00312D56"/>
    <w:rsid w:val="00333DB0"/>
    <w:rsid w:val="003376B7"/>
    <w:rsid w:val="00342CF2"/>
    <w:rsid w:val="00361985"/>
    <w:rsid w:val="00372E38"/>
    <w:rsid w:val="00397961"/>
    <w:rsid w:val="003B5188"/>
    <w:rsid w:val="003C64CF"/>
    <w:rsid w:val="003C7273"/>
    <w:rsid w:val="003E1D06"/>
    <w:rsid w:val="003F1A40"/>
    <w:rsid w:val="00440360"/>
    <w:rsid w:val="0044413F"/>
    <w:rsid w:val="004526E9"/>
    <w:rsid w:val="004D5A80"/>
    <w:rsid w:val="0050445F"/>
    <w:rsid w:val="00507BEF"/>
    <w:rsid w:val="00517664"/>
    <w:rsid w:val="0056352F"/>
    <w:rsid w:val="005C391E"/>
    <w:rsid w:val="005D0A3C"/>
    <w:rsid w:val="005F007F"/>
    <w:rsid w:val="005F3451"/>
    <w:rsid w:val="0067620F"/>
    <w:rsid w:val="006A127E"/>
    <w:rsid w:val="006B4594"/>
    <w:rsid w:val="00710F26"/>
    <w:rsid w:val="00722C82"/>
    <w:rsid w:val="00735C76"/>
    <w:rsid w:val="00736B55"/>
    <w:rsid w:val="00744566"/>
    <w:rsid w:val="0075065C"/>
    <w:rsid w:val="0076268E"/>
    <w:rsid w:val="00766E89"/>
    <w:rsid w:val="007D7AED"/>
    <w:rsid w:val="008057F1"/>
    <w:rsid w:val="00805E19"/>
    <w:rsid w:val="008340E5"/>
    <w:rsid w:val="00836DB4"/>
    <w:rsid w:val="0084013E"/>
    <w:rsid w:val="008A077E"/>
    <w:rsid w:val="008A1822"/>
    <w:rsid w:val="008B4E02"/>
    <w:rsid w:val="008D140E"/>
    <w:rsid w:val="008D6237"/>
    <w:rsid w:val="008E3CA6"/>
    <w:rsid w:val="008E714A"/>
    <w:rsid w:val="008F5EF4"/>
    <w:rsid w:val="008F7C9E"/>
    <w:rsid w:val="0090549E"/>
    <w:rsid w:val="009623D2"/>
    <w:rsid w:val="0096428C"/>
    <w:rsid w:val="009A3136"/>
    <w:rsid w:val="009B157A"/>
    <w:rsid w:val="009E2D37"/>
    <w:rsid w:val="009F35B8"/>
    <w:rsid w:val="00A44681"/>
    <w:rsid w:val="00A605D0"/>
    <w:rsid w:val="00A60B3E"/>
    <w:rsid w:val="00A639C9"/>
    <w:rsid w:val="00A848C2"/>
    <w:rsid w:val="00AB0C37"/>
    <w:rsid w:val="00AE699F"/>
    <w:rsid w:val="00AF0708"/>
    <w:rsid w:val="00B24BB5"/>
    <w:rsid w:val="00B34196"/>
    <w:rsid w:val="00B47152"/>
    <w:rsid w:val="00B50D7A"/>
    <w:rsid w:val="00B5202D"/>
    <w:rsid w:val="00B54915"/>
    <w:rsid w:val="00B56DB1"/>
    <w:rsid w:val="00B8457B"/>
    <w:rsid w:val="00BA0AC1"/>
    <w:rsid w:val="00BA5517"/>
    <w:rsid w:val="00BA6301"/>
    <w:rsid w:val="00BD0E3D"/>
    <w:rsid w:val="00BE40CD"/>
    <w:rsid w:val="00C501B4"/>
    <w:rsid w:val="00C5374A"/>
    <w:rsid w:val="00C60093"/>
    <w:rsid w:val="00C82536"/>
    <w:rsid w:val="00C96026"/>
    <w:rsid w:val="00CA51E6"/>
    <w:rsid w:val="00CB1FC9"/>
    <w:rsid w:val="00CD08F8"/>
    <w:rsid w:val="00CD27A7"/>
    <w:rsid w:val="00CF26DB"/>
    <w:rsid w:val="00D13216"/>
    <w:rsid w:val="00D32155"/>
    <w:rsid w:val="00D61194"/>
    <w:rsid w:val="00D679E3"/>
    <w:rsid w:val="00D731EC"/>
    <w:rsid w:val="00D92759"/>
    <w:rsid w:val="00DB7B8A"/>
    <w:rsid w:val="00DC4546"/>
    <w:rsid w:val="00DE19D6"/>
    <w:rsid w:val="00DF2901"/>
    <w:rsid w:val="00DF7295"/>
    <w:rsid w:val="00E117FD"/>
    <w:rsid w:val="00E27CEB"/>
    <w:rsid w:val="00E76960"/>
    <w:rsid w:val="00E843B9"/>
    <w:rsid w:val="00E8777A"/>
    <w:rsid w:val="00EA2B0A"/>
    <w:rsid w:val="00EA7F6A"/>
    <w:rsid w:val="00EC60CB"/>
    <w:rsid w:val="00EC648A"/>
    <w:rsid w:val="00EE532A"/>
    <w:rsid w:val="00F26592"/>
    <w:rsid w:val="00F51AEF"/>
    <w:rsid w:val="00F654B0"/>
    <w:rsid w:val="00F826E8"/>
    <w:rsid w:val="00FA615E"/>
    <w:rsid w:val="00FB466D"/>
    <w:rsid w:val="00FE025B"/>
    <w:rsid w:val="00FE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6384"/>
  <w15:chartTrackingRefBased/>
  <w15:docId w15:val="{B4A78302-7664-4DD6-9421-087A8272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C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63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9C9"/>
    <w:rPr>
      <w:rFonts w:eastAsiaTheme="majorEastAsia" w:cstheme="majorBidi"/>
      <w:color w:val="272727" w:themeColor="text1" w:themeTint="D8"/>
    </w:rPr>
  </w:style>
  <w:style w:type="paragraph" w:styleId="Title">
    <w:name w:val="Title"/>
    <w:basedOn w:val="Normal"/>
    <w:next w:val="Normal"/>
    <w:link w:val="TitleChar"/>
    <w:uiPriority w:val="10"/>
    <w:qFormat/>
    <w:rsid w:val="00A63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9C9"/>
    <w:pPr>
      <w:spacing w:before="160"/>
      <w:jc w:val="center"/>
    </w:pPr>
    <w:rPr>
      <w:i/>
      <w:iCs/>
      <w:color w:val="404040" w:themeColor="text1" w:themeTint="BF"/>
    </w:rPr>
  </w:style>
  <w:style w:type="character" w:customStyle="1" w:styleId="QuoteChar">
    <w:name w:val="Quote Char"/>
    <w:basedOn w:val="DefaultParagraphFont"/>
    <w:link w:val="Quote"/>
    <w:uiPriority w:val="29"/>
    <w:rsid w:val="00A639C9"/>
    <w:rPr>
      <w:i/>
      <w:iCs/>
      <w:color w:val="404040" w:themeColor="text1" w:themeTint="BF"/>
    </w:rPr>
  </w:style>
  <w:style w:type="paragraph" w:styleId="ListParagraph">
    <w:name w:val="List Paragraph"/>
    <w:basedOn w:val="Normal"/>
    <w:uiPriority w:val="34"/>
    <w:qFormat/>
    <w:rsid w:val="00A639C9"/>
    <w:pPr>
      <w:ind w:left="720"/>
      <w:contextualSpacing/>
    </w:pPr>
  </w:style>
  <w:style w:type="character" w:styleId="IntenseEmphasis">
    <w:name w:val="Intense Emphasis"/>
    <w:basedOn w:val="DefaultParagraphFont"/>
    <w:uiPriority w:val="21"/>
    <w:qFormat/>
    <w:rsid w:val="00A639C9"/>
    <w:rPr>
      <w:i/>
      <w:iCs/>
      <w:color w:val="0F4761" w:themeColor="accent1" w:themeShade="BF"/>
    </w:rPr>
  </w:style>
  <w:style w:type="paragraph" w:styleId="IntenseQuote">
    <w:name w:val="Intense Quote"/>
    <w:basedOn w:val="Normal"/>
    <w:next w:val="Normal"/>
    <w:link w:val="IntenseQuoteChar"/>
    <w:uiPriority w:val="30"/>
    <w:qFormat/>
    <w:rsid w:val="00A63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9C9"/>
    <w:rPr>
      <w:i/>
      <w:iCs/>
      <w:color w:val="0F4761" w:themeColor="accent1" w:themeShade="BF"/>
    </w:rPr>
  </w:style>
  <w:style w:type="character" w:styleId="IntenseReference">
    <w:name w:val="Intense Reference"/>
    <w:basedOn w:val="DefaultParagraphFont"/>
    <w:uiPriority w:val="32"/>
    <w:qFormat/>
    <w:rsid w:val="00A639C9"/>
    <w:rPr>
      <w:b/>
      <w:bCs/>
      <w:smallCaps/>
      <w:color w:val="0F4761" w:themeColor="accent1" w:themeShade="BF"/>
      <w:spacing w:val="5"/>
    </w:rPr>
  </w:style>
  <w:style w:type="character" w:styleId="Hyperlink">
    <w:name w:val="Hyperlink"/>
    <w:basedOn w:val="DefaultParagraphFont"/>
    <w:uiPriority w:val="99"/>
    <w:unhideWhenUsed/>
    <w:rsid w:val="00A639C9"/>
    <w:rPr>
      <w:color w:val="467886" w:themeColor="hyperlink"/>
      <w:u w:val="single"/>
    </w:rPr>
  </w:style>
  <w:style w:type="character" w:styleId="CommentReference">
    <w:name w:val="annotation reference"/>
    <w:basedOn w:val="DefaultParagraphFont"/>
    <w:uiPriority w:val="99"/>
    <w:semiHidden/>
    <w:unhideWhenUsed/>
    <w:rsid w:val="00A639C9"/>
    <w:rPr>
      <w:sz w:val="16"/>
      <w:szCs w:val="16"/>
    </w:rPr>
  </w:style>
  <w:style w:type="paragraph" w:styleId="CommentText">
    <w:name w:val="annotation text"/>
    <w:basedOn w:val="Normal"/>
    <w:link w:val="CommentTextChar"/>
    <w:uiPriority w:val="99"/>
    <w:unhideWhenUsed/>
    <w:rsid w:val="00A639C9"/>
    <w:pPr>
      <w:spacing w:line="240" w:lineRule="auto"/>
    </w:pPr>
    <w:rPr>
      <w:sz w:val="20"/>
      <w:szCs w:val="20"/>
    </w:rPr>
  </w:style>
  <w:style w:type="character" w:customStyle="1" w:styleId="CommentTextChar">
    <w:name w:val="Comment Text Char"/>
    <w:basedOn w:val="DefaultParagraphFont"/>
    <w:link w:val="CommentText"/>
    <w:uiPriority w:val="99"/>
    <w:rsid w:val="00A639C9"/>
    <w:rPr>
      <w:rFonts w:eastAsiaTheme="minorEastAsia"/>
      <w:kern w:val="0"/>
      <w:sz w:val="20"/>
      <w:szCs w:val="20"/>
      <w14:ligatures w14:val="none"/>
    </w:rPr>
  </w:style>
  <w:style w:type="paragraph" w:styleId="ListBullet">
    <w:name w:val="List Bullet"/>
    <w:basedOn w:val="Normal"/>
    <w:uiPriority w:val="99"/>
    <w:unhideWhenUsed/>
    <w:rsid w:val="00A639C9"/>
    <w:pPr>
      <w:numPr>
        <w:numId w:val="1"/>
      </w:numPr>
      <w:tabs>
        <w:tab w:val="clear" w:pos="360"/>
      </w:tabs>
      <w:ind w:left="0" w:firstLine="0"/>
      <w:contextualSpacing/>
    </w:pPr>
  </w:style>
  <w:style w:type="paragraph" w:styleId="NormalWeb">
    <w:name w:val="Normal (Web)"/>
    <w:basedOn w:val="Normal"/>
    <w:uiPriority w:val="99"/>
    <w:unhideWhenUsed/>
    <w:rsid w:val="002257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6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15E"/>
    <w:rPr>
      <w:rFonts w:eastAsiaTheme="minorEastAsia"/>
      <w:kern w:val="0"/>
      <w:sz w:val="22"/>
      <w:szCs w:val="22"/>
      <w14:ligatures w14:val="none"/>
    </w:rPr>
  </w:style>
  <w:style w:type="paragraph" w:styleId="Footer">
    <w:name w:val="footer"/>
    <w:basedOn w:val="Normal"/>
    <w:link w:val="FooterChar"/>
    <w:uiPriority w:val="99"/>
    <w:unhideWhenUsed/>
    <w:rsid w:val="00FA6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15E"/>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836DB4"/>
    <w:rPr>
      <w:color w:val="96607D" w:themeColor="followedHyperlink"/>
      <w:u w:val="single"/>
    </w:rPr>
  </w:style>
  <w:style w:type="character" w:styleId="Emphasis">
    <w:name w:val="Emphasis"/>
    <w:basedOn w:val="DefaultParagraphFont"/>
    <w:uiPriority w:val="20"/>
    <w:qFormat/>
    <w:rsid w:val="00F826E8"/>
    <w:rPr>
      <w:i/>
      <w:iCs/>
    </w:rPr>
  </w:style>
  <w:style w:type="character" w:styleId="Strong">
    <w:name w:val="Strong"/>
    <w:basedOn w:val="DefaultParagraphFont"/>
    <w:uiPriority w:val="22"/>
    <w:qFormat/>
    <w:rsid w:val="00F826E8"/>
    <w:rPr>
      <w:b/>
      <w:bCs/>
    </w:rPr>
  </w:style>
  <w:style w:type="character" w:customStyle="1" w:styleId="whitespace-normal">
    <w:name w:val="whitespace-normal"/>
    <w:basedOn w:val="DefaultParagraphFont"/>
    <w:rsid w:val="00F8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857">
      <w:bodyDiv w:val="1"/>
      <w:marLeft w:val="0"/>
      <w:marRight w:val="0"/>
      <w:marTop w:val="0"/>
      <w:marBottom w:val="0"/>
      <w:divBdr>
        <w:top w:val="none" w:sz="0" w:space="0" w:color="auto"/>
        <w:left w:val="none" w:sz="0" w:space="0" w:color="auto"/>
        <w:bottom w:val="none" w:sz="0" w:space="0" w:color="auto"/>
        <w:right w:val="none" w:sz="0" w:space="0" w:color="auto"/>
      </w:divBdr>
    </w:div>
    <w:div w:id="131606512">
      <w:bodyDiv w:val="1"/>
      <w:marLeft w:val="0"/>
      <w:marRight w:val="0"/>
      <w:marTop w:val="0"/>
      <w:marBottom w:val="0"/>
      <w:divBdr>
        <w:top w:val="none" w:sz="0" w:space="0" w:color="auto"/>
        <w:left w:val="none" w:sz="0" w:space="0" w:color="auto"/>
        <w:bottom w:val="none" w:sz="0" w:space="0" w:color="auto"/>
        <w:right w:val="none" w:sz="0" w:space="0" w:color="auto"/>
      </w:divBdr>
    </w:div>
    <w:div w:id="177814193">
      <w:bodyDiv w:val="1"/>
      <w:marLeft w:val="0"/>
      <w:marRight w:val="0"/>
      <w:marTop w:val="0"/>
      <w:marBottom w:val="0"/>
      <w:divBdr>
        <w:top w:val="none" w:sz="0" w:space="0" w:color="auto"/>
        <w:left w:val="none" w:sz="0" w:space="0" w:color="auto"/>
        <w:bottom w:val="none" w:sz="0" w:space="0" w:color="auto"/>
        <w:right w:val="none" w:sz="0" w:space="0" w:color="auto"/>
      </w:divBdr>
    </w:div>
    <w:div w:id="178279909">
      <w:bodyDiv w:val="1"/>
      <w:marLeft w:val="0"/>
      <w:marRight w:val="0"/>
      <w:marTop w:val="0"/>
      <w:marBottom w:val="0"/>
      <w:divBdr>
        <w:top w:val="none" w:sz="0" w:space="0" w:color="auto"/>
        <w:left w:val="none" w:sz="0" w:space="0" w:color="auto"/>
        <w:bottom w:val="none" w:sz="0" w:space="0" w:color="auto"/>
        <w:right w:val="none" w:sz="0" w:space="0" w:color="auto"/>
      </w:divBdr>
    </w:div>
    <w:div w:id="298338255">
      <w:bodyDiv w:val="1"/>
      <w:marLeft w:val="0"/>
      <w:marRight w:val="0"/>
      <w:marTop w:val="0"/>
      <w:marBottom w:val="0"/>
      <w:divBdr>
        <w:top w:val="none" w:sz="0" w:space="0" w:color="auto"/>
        <w:left w:val="none" w:sz="0" w:space="0" w:color="auto"/>
        <w:bottom w:val="none" w:sz="0" w:space="0" w:color="auto"/>
        <w:right w:val="none" w:sz="0" w:space="0" w:color="auto"/>
      </w:divBdr>
    </w:div>
    <w:div w:id="343097331">
      <w:bodyDiv w:val="1"/>
      <w:marLeft w:val="0"/>
      <w:marRight w:val="0"/>
      <w:marTop w:val="0"/>
      <w:marBottom w:val="0"/>
      <w:divBdr>
        <w:top w:val="none" w:sz="0" w:space="0" w:color="auto"/>
        <w:left w:val="none" w:sz="0" w:space="0" w:color="auto"/>
        <w:bottom w:val="none" w:sz="0" w:space="0" w:color="auto"/>
        <w:right w:val="none" w:sz="0" w:space="0" w:color="auto"/>
      </w:divBdr>
    </w:div>
    <w:div w:id="401489000">
      <w:bodyDiv w:val="1"/>
      <w:marLeft w:val="0"/>
      <w:marRight w:val="0"/>
      <w:marTop w:val="0"/>
      <w:marBottom w:val="0"/>
      <w:divBdr>
        <w:top w:val="none" w:sz="0" w:space="0" w:color="auto"/>
        <w:left w:val="none" w:sz="0" w:space="0" w:color="auto"/>
        <w:bottom w:val="none" w:sz="0" w:space="0" w:color="auto"/>
        <w:right w:val="none" w:sz="0" w:space="0" w:color="auto"/>
      </w:divBdr>
    </w:div>
    <w:div w:id="406070722">
      <w:bodyDiv w:val="1"/>
      <w:marLeft w:val="0"/>
      <w:marRight w:val="0"/>
      <w:marTop w:val="0"/>
      <w:marBottom w:val="0"/>
      <w:divBdr>
        <w:top w:val="none" w:sz="0" w:space="0" w:color="auto"/>
        <w:left w:val="none" w:sz="0" w:space="0" w:color="auto"/>
        <w:bottom w:val="none" w:sz="0" w:space="0" w:color="auto"/>
        <w:right w:val="none" w:sz="0" w:space="0" w:color="auto"/>
      </w:divBdr>
    </w:div>
    <w:div w:id="420420847">
      <w:bodyDiv w:val="1"/>
      <w:marLeft w:val="0"/>
      <w:marRight w:val="0"/>
      <w:marTop w:val="0"/>
      <w:marBottom w:val="0"/>
      <w:divBdr>
        <w:top w:val="none" w:sz="0" w:space="0" w:color="auto"/>
        <w:left w:val="none" w:sz="0" w:space="0" w:color="auto"/>
        <w:bottom w:val="none" w:sz="0" w:space="0" w:color="auto"/>
        <w:right w:val="none" w:sz="0" w:space="0" w:color="auto"/>
      </w:divBdr>
    </w:div>
    <w:div w:id="424421705">
      <w:bodyDiv w:val="1"/>
      <w:marLeft w:val="0"/>
      <w:marRight w:val="0"/>
      <w:marTop w:val="0"/>
      <w:marBottom w:val="0"/>
      <w:divBdr>
        <w:top w:val="none" w:sz="0" w:space="0" w:color="auto"/>
        <w:left w:val="none" w:sz="0" w:space="0" w:color="auto"/>
        <w:bottom w:val="none" w:sz="0" w:space="0" w:color="auto"/>
        <w:right w:val="none" w:sz="0" w:space="0" w:color="auto"/>
      </w:divBdr>
    </w:div>
    <w:div w:id="521432960">
      <w:bodyDiv w:val="1"/>
      <w:marLeft w:val="0"/>
      <w:marRight w:val="0"/>
      <w:marTop w:val="0"/>
      <w:marBottom w:val="0"/>
      <w:divBdr>
        <w:top w:val="none" w:sz="0" w:space="0" w:color="auto"/>
        <w:left w:val="none" w:sz="0" w:space="0" w:color="auto"/>
        <w:bottom w:val="none" w:sz="0" w:space="0" w:color="auto"/>
        <w:right w:val="none" w:sz="0" w:space="0" w:color="auto"/>
      </w:divBdr>
    </w:div>
    <w:div w:id="552276154">
      <w:bodyDiv w:val="1"/>
      <w:marLeft w:val="0"/>
      <w:marRight w:val="0"/>
      <w:marTop w:val="0"/>
      <w:marBottom w:val="0"/>
      <w:divBdr>
        <w:top w:val="none" w:sz="0" w:space="0" w:color="auto"/>
        <w:left w:val="none" w:sz="0" w:space="0" w:color="auto"/>
        <w:bottom w:val="none" w:sz="0" w:space="0" w:color="auto"/>
        <w:right w:val="none" w:sz="0" w:space="0" w:color="auto"/>
      </w:divBdr>
    </w:div>
    <w:div w:id="603466234">
      <w:bodyDiv w:val="1"/>
      <w:marLeft w:val="0"/>
      <w:marRight w:val="0"/>
      <w:marTop w:val="0"/>
      <w:marBottom w:val="0"/>
      <w:divBdr>
        <w:top w:val="none" w:sz="0" w:space="0" w:color="auto"/>
        <w:left w:val="none" w:sz="0" w:space="0" w:color="auto"/>
        <w:bottom w:val="none" w:sz="0" w:space="0" w:color="auto"/>
        <w:right w:val="none" w:sz="0" w:space="0" w:color="auto"/>
      </w:divBdr>
    </w:div>
    <w:div w:id="606431720">
      <w:bodyDiv w:val="1"/>
      <w:marLeft w:val="0"/>
      <w:marRight w:val="0"/>
      <w:marTop w:val="0"/>
      <w:marBottom w:val="0"/>
      <w:divBdr>
        <w:top w:val="none" w:sz="0" w:space="0" w:color="auto"/>
        <w:left w:val="none" w:sz="0" w:space="0" w:color="auto"/>
        <w:bottom w:val="none" w:sz="0" w:space="0" w:color="auto"/>
        <w:right w:val="none" w:sz="0" w:space="0" w:color="auto"/>
      </w:divBdr>
    </w:div>
    <w:div w:id="647176502">
      <w:bodyDiv w:val="1"/>
      <w:marLeft w:val="0"/>
      <w:marRight w:val="0"/>
      <w:marTop w:val="0"/>
      <w:marBottom w:val="0"/>
      <w:divBdr>
        <w:top w:val="none" w:sz="0" w:space="0" w:color="auto"/>
        <w:left w:val="none" w:sz="0" w:space="0" w:color="auto"/>
        <w:bottom w:val="none" w:sz="0" w:space="0" w:color="auto"/>
        <w:right w:val="none" w:sz="0" w:space="0" w:color="auto"/>
      </w:divBdr>
    </w:div>
    <w:div w:id="687562063">
      <w:bodyDiv w:val="1"/>
      <w:marLeft w:val="0"/>
      <w:marRight w:val="0"/>
      <w:marTop w:val="0"/>
      <w:marBottom w:val="0"/>
      <w:divBdr>
        <w:top w:val="none" w:sz="0" w:space="0" w:color="auto"/>
        <w:left w:val="none" w:sz="0" w:space="0" w:color="auto"/>
        <w:bottom w:val="none" w:sz="0" w:space="0" w:color="auto"/>
        <w:right w:val="none" w:sz="0" w:space="0" w:color="auto"/>
      </w:divBdr>
    </w:div>
    <w:div w:id="692387877">
      <w:bodyDiv w:val="1"/>
      <w:marLeft w:val="0"/>
      <w:marRight w:val="0"/>
      <w:marTop w:val="0"/>
      <w:marBottom w:val="0"/>
      <w:divBdr>
        <w:top w:val="none" w:sz="0" w:space="0" w:color="auto"/>
        <w:left w:val="none" w:sz="0" w:space="0" w:color="auto"/>
        <w:bottom w:val="none" w:sz="0" w:space="0" w:color="auto"/>
        <w:right w:val="none" w:sz="0" w:space="0" w:color="auto"/>
      </w:divBdr>
    </w:div>
    <w:div w:id="770201942">
      <w:bodyDiv w:val="1"/>
      <w:marLeft w:val="0"/>
      <w:marRight w:val="0"/>
      <w:marTop w:val="0"/>
      <w:marBottom w:val="0"/>
      <w:divBdr>
        <w:top w:val="none" w:sz="0" w:space="0" w:color="auto"/>
        <w:left w:val="none" w:sz="0" w:space="0" w:color="auto"/>
        <w:bottom w:val="none" w:sz="0" w:space="0" w:color="auto"/>
        <w:right w:val="none" w:sz="0" w:space="0" w:color="auto"/>
      </w:divBdr>
    </w:div>
    <w:div w:id="797990014">
      <w:bodyDiv w:val="1"/>
      <w:marLeft w:val="0"/>
      <w:marRight w:val="0"/>
      <w:marTop w:val="0"/>
      <w:marBottom w:val="0"/>
      <w:divBdr>
        <w:top w:val="none" w:sz="0" w:space="0" w:color="auto"/>
        <w:left w:val="none" w:sz="0" w:space="0" w:color="auto"/>
        <w:bottom w:val="none" w:sz="0" w:space="0" w:color="auto"/>
        <w:right w:val="none" w:sz="0" w:space="0" w:color="auto"/>
      </w:divBdr>
    </w:div>
    <w:div w:id="825512765">
      <w:bodyDiv w:val="1"/>
      <w:marLeft w:val="0"/>
      <w:marRight w:val="0"/>
      <w:marTop w:val="0"/>
      <w:marBottom w:val="0"/>
      <w:divBdr>
        <w:top w:val="none" w:sz="0" w:space="0" w:color="auto"/>
        <w:left w:val="none" w:sz="0" w:space="0" w:color="auto"/>
        <w:bottom w:val="none" w:sz="0" w:space="0" w:color="auto"/>
        <w:right w:val="none" w:sz="0" w:space="0" w:color="auto"/>
      </w:divBdr>
    </w:div>
    <w:div w:id="831068285">
      <w:bodyDiv w:val="1"/>
      <w:marLeft w:val="0"/>
      <w:marRight w:val="0"/>
      <w:marTop w:val="0"/>
      <w:marBottom w:val="0"/>
      <w:divBdr>
        <w:top w:val="none" w:sz="0" w:space="0" w:color="auto"/>
        <w:left w:val="none" w:sz="0" w:space="0" w:color="auto"/>
        <w:bottom w:val="none" w:sz="0" w:space="0" w:color="auto"/>
        <w:right w:val="none" w:sz="0" w:space="0" w:color="auto"/>
      </w:divBdr>
    </w:div>
    <w:div w:id="909464725">
      <w:bodyDiv w:val="1"/>
      <w:marLeft w:val="0"/>
      <w:marRight w:val="0"/>
      <w:marTop w:val="0"/>
      <w:marBottom w:val="0"/>
      <w:divBdr>
        <w:top w:val="none" w:sz="0" w:space="0" w:color="auto"/>
        <w:left w:val="none" w:sz="0" w:space="0" w:color="auto"/>
        <w:bottom w:val="none" w:sz="0" w:space="0" w:color="auto"/>
        <w:right w:val="none" w:sz="0" w:space="0" w:color="auto"/>
      </w:divBdr>
    </w:div>
    <w:div w:id="955520653">
      <w:bodyDiv w:val="1"/>
      <w:marLeft w:val="0"/>
      <w:marRight w:val="0"/>
      <w:marTop w:val="0"/>
      <w:marBottom w:val="0"/>
      <w:divBdr>
        <w:top w:val="none" w:sz="0" w:space="0" w:color="auto"/>
        <w:left w:val="none" w:sz="0" w:space="0" w:color="auto"/>
        <w:bottom w:val="none" w:sz="0" w:space="0" w:color="auto"/>
        <w:right w:val="none" w:sz="0" w:space="0" w:color="auto"/>
      </w:divBdr>
    </w:div>
    <w:div w:id="974263451">
      <w:bodyDiv w:val="1"/>
      <w:marLeft w:val="0"/>
      <w:marRight w:val="0"/>
      <w:marTop w:val="0"/>
      <w:marBottom w:val="0"/>
      <w:divBdr>
        <w:top w:val="none" w:sz="0" w:space="0" w:color="auto"/>
        <w:left w:val="none" w:sz="0" w:space="0" w:color="auto"/>
        <w:bottom w:val="none" w:sz="0" w:space="0" w:color="auto"/>
        <w:right w:val="none" w:sz="0" w:space="0" w:color="auto"/>
      </w:divBdr>
    </w:div>
    <w:div w:id="1032725116">
      <w:bodyDiv w:val="1"/>
      <w:marLeft w:val="0"/>
      <w:marRight w:val="0"/>
      <w:marTop w:val="0"/>
      <w:marBottom w:val="0"/>
      <w:divBdr>
        <w:top w:val="none" w:sz="0" w:space="0" w:color="auto"/>
        <w:left w:val="none" w:sz="0" w:space="0" w:color="auto"/>
        <w:bottom w:val="none" w:sz="0" w:space="0" w:color="auto"/>
        <w:right w:val="none" w:sz="0" w:space="0" w:color="auto"/>
      </w:divBdr>
    </w:div>
    <w:div w:id="1034110315">
      <w:bodyDiv w:val="1"/>
      <w:marLeft w:val="0"/>
      <w:marRight w:val="0"/>
      <w:marTop w:val="0"/>
      <w:marBottom w:val="0"/>
      <w:divBdr>
        <w:top w:val="none" w:sz="0" w:space="0" w:color="auto"/>
        <w:left w:val="none" w:sz="0" w:space="0" w:color="auto"/>
        <w:bottom w:val="none" w:sz="0" w:space="0" w:color="auto"/>
        <w:right w:val="none" w:sz="0" w:space="0" w:color="auto"/>
      </w:divBdr>
    </w:div>
    <w:div w:id="1043792469">
      <w:bodyDiv w:val="1"/>
      <w:marLeft w:val="0"/>
      <w:marRight w:val="0"/>
      <w:marTop w:val="0"/>
      <w:marBottom w:val="0"/>
      <w:divBdr>
        <w:top w:val="none" w:sz="0" w:space="0" w:color="auto"/>
        <w:left w:val="none" w:sz="0" w:space="0" w:color="auto"/>
        <w:bottom w:val="none" w:sz="0" w:space="0" w:color="auto"/>
        <w:right w:val="none" w:sz="0" w:space="0" w:color="auto"/>
      </w:divBdr>
    </w:div>
    <w:div w:id="1079592680">
      <w:bodyDiv w:val="1"/>
      <w:marLeft w:val="0"/>
      <w:marRight w:val="0"/>
      <w:marTop w:val="0"/>
      <w:marBottom w:val="0"/>
      <w:divBdr>
        <w:top w:val="none" w:sz="0" w:space="0" w:color="auto"/>
        <w:left w:val="none" w:sz="0" w:space="0" w:color="auto"/>
        <w:bottom w:val="none" w:sz="0" w:space="0" w:color="auto"/>
        <w:right w:val="none" w:sz="0" w:space="0" w:color="auto"/>
      </w:divBdr>
    </w:div>
    <w:div w:id="1136020943">
      <w:bodyDiv w:val="1"/>
      <w:marLeft w:val="0"/>
      <w:marRight w:val="0"/>
      <w:marTop w:val="0"/>
      <w:marBottom w:val="0"/>
      <w:divBdr>
        <w:top w:val="none" w:sz="0" w:space="0" w:color="auto"/>
        <w:left w:val="none" w:sz="0" w:space="0" w:color="auto"/>
        <w:bottom w:val="none" w:sz="0" w:space="0" w:color="auto"/>
        <w:right w:val="none" w:sz="0" w:space="0" w:color="auto"/>
      </w:divBdr>
    </w:div>
    <w:div w:id="1136332363">
      <w:bodyDiv w:val="1"/>
      <w:marLeft w:val="0"/>
      <w:marRight w:val="0"/>
      <w:marTop w:val="0"/>
      <w:marBottom w:val="0"/>
      <w:divBdr>
        <w:top w:val="none" w:sz="0" w:space="0" w:color="auto"/>
        <w:left w:val="none" w:sz="0" w:space="0" w:color="auto"/>
        <w:bottom w:val="none" w:sz="0" w:space="0" w:color="auto"/>
        <w:right w:val="none" w:sz="0" w:space="0" w:color="auto"/>
      </w:divBdr>
    </w:div>
    <w:div w:id="1159077134">
      <w:bodyDiv w:val="1"/>
      <w:marLeft w:val="0"/>
      <w:marRight w:val="0"/>
      <w:marTop w:val="0"/>
      <w:marBottom w:val="0"/>
      <w:divBdr>
        <w:top w:val="none" w:sz="0" w:space="0" w:color="auto"/>
        <w:left w:val="none" w:sz="0" w:space="0" w:color="auto"/>
        <w:bottom w:val="none" w:sz="0" w:space="0" w:color="auto"/>
        <w:right w:val="none" w:sz="0" w:space="0" w:color="auto"/>
      </w:divBdr>
    </w:div>
    <w:div w:id="1243179980">
      <w:bodyDiv w:val="1"/>
      <w:marLeft w:val="0"/>
      <w:marRight w:val="0"/>
      <w:marTop w:val="0"/>
      <w:marBottom w:val="0"/>
      <w:divBdr>
        <w:top w:val="none" w:sz="0" w:space="0" w:color="auto"/>
        <w:left w:val="none" w:sz="0" w:space="0" w:color="auto"/>
        <w:bottom w:val="none" w:sz="0" w:space="0" w:color="auto"/>
        <w:right w:val="none" w:sz="0" w:space="0" w:color="auto"/>
      </w:divBdr>
    </w:div>
    <w:div w:id="1289312232">
      <w:bodyDiv w:val="1"/>
      <w:marLeft w:val="0"/>
      <w:marRight w:val="0"/>
      <w:marTop w:val="0"/>
      <w:marBottom w:val="0"/>
      <w:divBdr>
        <w:top w:val="none" w:sz="0" w:space="0" w:color="auto"/>
        <w:left w:val="none" w:sz="0" w:space="0" w:color="auto"/>
        <w:bottom w:val="none" w:sz="0" w:space="0" w:color="auto"/>
        <w:right w:val="none" w:sz="0" w:space="0" w:color="auto"/>
      </w:divBdr>
    </w:div>
    <w:div w:id="1293824231">
      <w:bodyDiv w:val="1"/>
      <w:marLeft w:val="0"/>
      <w:marRight w:val="0"/>
      <w:marTop w:val="0"/>
      <w:marBottom w:val="0"/>
      <w:divBdr>
        <w:top w:val="none" w:sz="0" w:space="0" w:color="auto"/>
        <w:left w:val="none" w:sz="0" w:space="0" w:color="auto"/>
        <w:bottom w:val="none" w:sz="0" w:space="0" w:color="auto"/>
        <w:right w:val="none" w:sz="0" w:space="0" w:color="auto"/>
      </w:divBdr>
    </w:div>
    <w:div w:id="1337032587">
      <w:bodyDiv w:val="1"/>
      <w:marLeft w:val="0"/>
      <w:marRight w:val="0"/>
      <w:marTop w:val="0"/>
      <w:marBottom w:val="0"/>
      <w:divBdr>
        <w:top w:val="none" w:sz="0" w:space="0" w:color="auto"/>
        <w:left w:val="none" w:sz="0" w:space="0" w:color="auto"/>
        <w:bottom w:val="none" w:sz="0" w:space="0" w:color="auto"/>
        <w:right w:val="none" w:sz="0" w:space="0" w:color="auto"/>
      </w:divBdr>
    </w:div>
    <w:div w:id="1410662855">
      <w:bodyDiv w:val="1"/>
      <w:marLeft w:val="0"/>
      <w:marRight w:val="0"/>
      <w:marTop w:val="0"/>
      <w:marBottom w:val="0"/>
      <w:divBdr>
        <w:top w:val="none" w:sz="0" w:space="0" w:color="auto"/>
        <w:left w:val="none" w:sz="0" w:space="0" w:color="auto"/>
        <w:bottom w:val="none" w:sz="0" w:space="0" w:color="auto"/>
        <w:right w:val="none" w:sz="0" w:space="0" w:color="auto"/>
      </w:divBdr>
    </w:div>
    <w:div w:id="1417242315">
      <w:bodyDiv w:val="1"/>
      <w:marLeft w:val="0"/>
      <w:marRight w:val="0"/>
      <w:marTop w:val="0"/>
      <w:marBottom w:val="0"/>
      <w:divBdr>
        <w:top w:val="none" w:sz="0" w:space="0" w:color="auto"/>
        <w:left w:val="none" w:sz="0" w:space="0" w:color="auto"/>
        <w:bottom w:val="none" w:sz="0" w:space="0" w:color="auto"/>
        <w:right w:val="none" w:sz="0" w:space="0" w:color="auto"/>
      </w:divBdr>
    </w:div>
    <w:div w:id="1468012151">
      <w:bodyDiv w:val="1"/>
      <w:marLeft w:val="0"/>
      <w:marRight w:val="0"/>
      <w:marTop w:val="0"/>
      <w:marBottom w:val="0"/>
      <w:divBdr>
        <w:top w:val="none" w:sz="0" w:space="0" w:color="auto"/>
        <w:left w:val="none" w:sz="0" w:space="0" w:color="auto"/>
        <w:bottom w:val="none" w:sz="0" w:space="0" w:color="auto"/>
        <w:right w:val="none" w:sz="0" w:space="0" w:color="auto"/>
      </w:divBdr>
    </w:div>
    <w:div w:id="1565994647">
      <w:bodyDiv w:val="1"/>
      <w:marLeft w:val="0"/>
      <w:marRight w:val="0"/>
      <w:marTop w:val="0"/>
      <w:marBottom w:val="0"/>
      <w:divBdr>
        <w:top w:val="none" w:sz="0" w:space="0" w:color="auto"/>
        <w:left w:val="none" w:sz="0" w:space="0" w:color="auto"/>
        <w:bottom w:val="none" w:sz="0" w:space="0" w:color="auto"/>
        <w:right w:val="none" w:sz="0" w:space="0" w:color="auto"/>
      </w:divBdr>
    </w:div>
    <w:div w:id="1594432741">
      <w:bodyDiv w:val="1"/>
      <w:marLeft w:val="0"/>
      <w:marRight w:val="0"/>
      <w:marTop w:val="0"/>
      <w:marBottom w:val="0"/>
      <w:divBdr>
        <w:top w:val="none" w:sz="0" w:space="0" w:color="auto"/>
        <w:left w:val="none" w:sz="0" w:space="0" w:color="auto"/>
        <w:bottom w:val="none" w:sz="0" w:space="0" w:color="auto"/>
        <w:right w:val="none" w:sz="0" w:space="0" w:color="auto"/>
      </w:divBdr>
    </w:div>
    <w:div w:id="1706056177">
      <w:bodyDiv w:val="1"/>
      <w:marLeft w:val="0"/>
      <w:marRight w:val="0"/>
      <w:marTop w:val="0"/>
      <w:marBottom w:val="0"/>
      <w:divBdr>
        <w:top w:val="none" w:sz="0" w:space="0" w:color="auto"/>
        <w:left w:val="none" w:sz="0" w:space="0" w:color="auto"/>
        <w:bottom w:val="none" w:sz="0" w:space="0" w:color="auto"/>
        <w:right w:val="none" w:sz="0" w:space="0" w:color="auto"/>
      </w:divBdr>
    </w:div>
    <w:div w:id="1795371866">
      <w:bodyDiv w:val="1"/>
      <w:marLeft w:val="0"/>
      <w:marRight w:val="0"/>
      <w:marTop w:val="0"/>
      <w:marBottom w:val="0"/>
      <w:divBdr>
        <w:top w:val="none" w:sz="0" w:space="0" w:color="auto"/>
        <w:left w:val="none" w:sz="0" w:space="0" w:color="auto"/>
        <w:bottom w:val="none" w:sz="0" w:space="0" w:color="auto"/>
        <w:right w:val="none" w:sz="0" w:space="0" w:color="auto"/>
      </w:divBdr>
    </w:div>
    <w:div w:id="1874951158">
      <w:bodyDiv w:val="1"/>
      <w:marLeft w:val="0"/>
      <w:marRight w:val="0"/>
      <w:marTop w:val="0"/>
      <w:marBottom w:val="0"/>
      <w:divBdr>
        <w:top w:val="none" w:sz="0" w:space="0" w:color="auto"/>
        <w:left w:val="none" w:sz="0" w:space="0" w:color="auto"/>
        <w:bottom w:val="none" w:sz="0" w:space="0" w:color="auto"/>
        <w:right w:val="none" w:sz="0" w:space="0" w:color="auto"/>
      </w:divBdr>
    </w:div>
    <w:div w:id="1884827870">
      <w:bodyDiv w:val="1"/>
      <w:marLeft w:val="0"/>
      <w:marRight w:val="0"/>
      <w:marTop w:val="0"/>
      <w:marBottom w:val="0"/>
      <w:divBdr>
        <w:top w:val="none" w:sz="0" w:space="0" w:color="auto"/>
        <w:left w:val="none" w:sz="0" w:space="0" w:color="auto"/>
        <w:bottom w:val="none" w:sz="0" w:space="0" w:color="auto"/>
        <w:right w:val="none" w:sz="0" w:space="0" w:color="auto"/>
      </w:divBdr>
    </w:div>
    <w:div w:id="2071074696">
      <w:bodyDiv w:val="1"/>
      <w:marLeft w:val="0"/>
      <w:marRight w:val="0"/>
      <w:marTop w:val="0"/>
      <w:marBottom w:val="0"/>
      <w:divBdr>
        <w:top w:val="none" w:sz="0" w:space="0" w:color="auto"/>
        <w:left w:val="none" w:sz="0" w:space="0" w:color="auto"/>
        <w:bottom w:val="none" w:sz="0" w:space="0" w:color="auto"/>
        <w:right w:val="none" w:sz="0" w:space="0" w:color="auto"/>
      </w:divBdr>
    </w:div>
    <w:div w:id="2072339558">
      <w:bodyDiv w:val="1"/>
      <w:marLeft w:val="0"/>
      <w:marRight w:val="0"/>
      <w:marTop w:val="0"/>
      <w:marBottom w:val="0"/>
      <w:divBdr>
        <w:top w:val="none" w:sz="0" w:space="0" w:color="auto"/>
        <w:left w:val="none" w:sz="0" w:space="0" w:color="auto"/>
        <w:bottom w:val="none" w:sz="0" w:space="0" w:color="auto"/>
        <w:right w:val="none" w:sz="0" w:space="0" w:color="auto"/>
      </w:divBdr>
    </w:div>
    <w:div w:id="211933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organkward-ph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ardconsumerexpert.com/" TargetMode="External"/><Relationship Id="rId4" Type="http://schemas.openxmlformats.org/officeDocument/2006/relationships/settings" Target="settings.xml"/><Relationship Id="rId9" Type="http://schemas.openxmlformats.org/officeDocument/2006/relationships/hyperlink" Target="https://www.seakexperts.com/search?search%5Bquery%5D=morgan+ward&amp;search%5Bspecialty%5D=&amp;search%5Blocation%5D=&amp;commit=Find+Exp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DC0E-F356-4929-88FB-F6F48D3C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12497</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ward</dc:creator>
  <cp:keywords/>
  <dc:description/>
  <cp:lastModifiedBy>morgan ward</cp:lastModifiedBy>
  <cp:revision>53</cp:revision>
  <dcterms:created xsi:type="dcterms:W3CDTF">2025-07-19T02:45:00Z</dcterms:created>
  <dcterms:modified xsi:type="dcterms:W3CDTF">2026-05-13T23:38:00Z</dcterms:modified>
</cp:coreProperties>
</file>