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C441C" w14:textId="77777777" w:rsidR="00163D70" w:rsidRDefault="00163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0"/>
        <w:tblW w:w="107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1700"/>
        <w:gridCol w:w="4240"/>
      </w:tblGrid>
      <w:tr w:rsidR="00163D70" w14:paraId="04DCA11B" w14:textId="77777777" w:rsidTr="00EF23D7">
        <w:trPr>
          <w:trHeight w:val="64"/>
        </w:trPr>
        <w:tc>
          <w:tcPr>
            <w:tcW w:w="4770" w:type="dxa"/>
          </w:tcPr>
          <w:p w14:paraId="47BD9E85" w14:textId="77777777" w:rsidR="00163D70" w:rsidRDefault="00163D70"/>
        </w:tc>
        <w:tc>
          <w:tcPr>
            <w:tcW w:w="5940" w:type="dxa"/>
            <w:gridSpan w:val="2"/>
          </w:tcPr>
          <w:p w14:paraId="50771E92" w14:textId="77777777" w:rsidR="00163D70" w:rsidRDefault="00163D70"/>
        </w:tc>
      </w:tr>
      <w:tr w:rsidR="00163D70" w14:paraId="15B0B380" w14:textId="77777777" w:rsidTr="00EF23D7">
        <w:trPr>
          <w:trHeight w:val="533"/>
        </w:trPr>
        <w:tc>
          <w:tcPr>
            <w:tcW w:w="4770" w:type="dxa"/>
            <w:vMerge w:val="restart"/>
            <w:tcBorders>
              <w:right w:val="single" w:sz="6" w:space="0" w:color="394A43"/>
            </w:tcBorders>
          </w:tcPr>
          <w:p w14:paraId="1F1D4906" w14:textId="786EC574" w:rsidR="00163D70" w:rsidRDefault="00B317E1">
            <w:pPr>
              <w:rPr>
                <w:rFonts w:ascii="Playfair Display" w:eastAsia="Playfair Display" w:hAnsi="Playfair Display" w:cs="Playfair Display"/>
                <w:sz w:val="80"/>
                <w:szCs w:val="80"/>
              </w:rPr>
            </w:pPr>
            <w:r>
              <w:rPr>
                <w:rFonts w:ascii="Playfair Display" w:eastAsia="Playfair Display" w:hAnsi="Playfair Display" w:cs="Playfair Display"/>
                <w:color w:val="394A43"/>
                <w:sz w:val="80"/>
                <w:szCs w:val="80"/>
              </w:rPr>
              <w:t xml:space="preserve">Dr. </w:t>
            </w:r>
            <w:r w:rsidR="0011178F">
              <w:rPr>
                <w:rFonts w:ascii="Playfair Display" w:eastAsia="Playfair Display" w:hAnsi="Playfair Display" w:cs="Playfair Display"/>
                <w:color w:val="394A43"/>
                <w:sz w:val="80"/>
                <w:szCs w:val="80"/>
              </w:rPr>
              <w:t>David Siambanes</w:t>
            </w:r>
          </w:p>
        </w:tc>
        <w:tc>
          <w:tcPr>
            <w:tcW w:w="1700" w:type="dxa"/>
            <w:tcBorders>
              <w:top w:val="single" w:sz="8" w:space="0" w:color="171717"/>
              <w:left w:val="single" w:sz="6" w:space="0" w:color="394A43"/>
            </w:tcBorders>
            <w:vAlign w:val="center"/>
          </w:tcPr>
          <w:p w14:paraId="41873835" w14:textId="77777777" w:rsidR="00163D70" w:rsidRDefault="001C70CC">
            <w:pPr>
              <w:ind w:left="284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Address:</w:t>
            </w:r>
          </w:p>
        </w:tc>
        <w:tc>
          <w:tcPr>
            <w:tcW w:w="4240" w:type="dxa"/>
            <w:tcBorders>
              <w:top w:val="single" w:sz="6" w:space="0" w:color="394A43"/>
              <w:right w:val="single" w:sz="6" w:space="0" w:color="394A43"/>
            </w:tcBorders>
            <w:vAlign w:val="center"/>
          </w:tcPr>
          <w:p w14:paraId="7B84189A" w14:textId="337CCB75" w:rsidR="00163D70" w:rsidRDefault="0011178F">
            <w:pPr>
              <w:rPr>
                <w:rFonts w:ascii="Montserrat" w:eastAsia="Montserrat" w:hAnsi="Montserrat" w:cs="Montserrat"/>
              </w:rPr>
            </w:pPr>
            <w:r w:rsidRPr="0011178F">
              <w:rPr>
                <w:rFonts w:ascii="Montserrat" w:eastAsia="Montserrat" w:hAnsi="Montserrat" w:cs="Montserrat"/>
              </w:rPr>
              <w:t>3902 W Tacon Street, Tampa, Florida 33629</w:t>
            </w:r>
          </w:p>
        </w:tc>
      </w:tr>
      <w:tr w:rsidR="00163D70" w14:paraId="1AD97B53" w14:textId="77777777" w:rsidTr="00EF23D7">
        <w:trPr>
          <w:trHeight w:val="533"/>
        </w:trPr>
        <w:tc>
          <w:tcPr>
            <w:tcW w:w="4770" w:type="dxa"/>
            <w:vMerge/>
            <w:tcBorders>
              <w:right w:val="single" w:sz="6" w:space="0" w:color="394A43"/>
            </w:tcBorders>
          </w:tcPr>
          <w:p w14:paraId="36E2EA07" w14:textId="77777777" w:rsidR="00163D70" w:rsidRDefault="0016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1700" w:type="dxa"/>
            <w:tcBorders>
              <w:left w:val="single" w:sz="6" w:space="0" w:color="394A43"/>
            </w:tcBorders>
            <w:vAlign w:val="center"/>
          </w:tcPr>
          <w:p w14:paraId="3A38CEAF" w14:textId="77777777" w:rsidR="00163D70" w:rsidRDefault="001C70CC">
            <w:pPr>
              <w:ind w:left="284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Phone:</w:t>
            </w:r>
          </w:p>
        </w:tc>
        <w:tc>
          <w:tcPr>
            <w:tcW w:w="4240" w:type="dxa"/>
            <w:tcBorders>
              <w:right w:val="single" w:sz="6" w:space="0" w:color="394A43"/>
            </w:tcBorders>
            <w:vAlign w:val="center"/>
          </w:tcPr>
          <w:p w14:paraId="305DD5A2" w14:textId="1161CD19" w:rsidR="00163D70" w:rsidRDefault="0011178F">
            <w:pPr>
              <w:rPr>
                <w:rFonts w:ascii="Montserrat" w:eastAsia="Montserrat" w:hAnsi="Montserrat" w:cs="Montserrat"/>
              </w:rPr>
            </w:pPr>
            <w:r w:rsidRPr="0011178F">
              <w:rPr>
                <w:rFonts w:ascii="Montserrat" w:eastAsia="Montserrat" w:hAnsi="Montserrat" w:cs="Montserrat"/>
              </w:rPr>
              <w:t>(951) 536-5411</w:t>
            </w:r>
          </w:p>
        </w:tc>
      </w:tr>
      <w:tr w:rsidR="00163D70" w14:paraId="024DE4D7" w14:textId="77777777" w:rsidTr="00EF23D7">
        <w:trPr>
          <w:trHeight w:val="533"/>
        </w:trPr>
        <w:tc>
          <w:tcPr>
            <w:tcW w:w="4770" w:type="dxa"/>
            <w:vMerge/>
            <w:tcBorders>
              <w:right w:val="single" w:sz="6" w:space="0" w:color="394A43"/>
            </w:tcBorders>
          </w:tcPr>
          <w:p w14:paraId="245CDFF8" w14:textId="77777777" w:rsidR="00163D70" w:rsidRDefault="0016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1700" w:type="dxa"/>
            <w:tcBorders>
              <w:left w:val="single" w:sz="6" w:space="0" w:color="394A43"/>
            </w:tcBorders>
            <w:vAlign w:val="center"/>
          </w:tcPr>
          <w:p w14:paraId="1A08E525" w14:textId="77777777" w:rsidR="00163D70" w:rsidRDefault="001C70CC">
            <w:pPr>
              <w:ind w:left="284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Email:</w:t>
            </w:r>
          </w:p>
        </w:tc>
        <w:tc>
          <w:tcPr>
            <w:tcW w:w="4240" w:type="dxa"/>
            <w:tcBorders>
              <w:right w:val="single" w:sz="6" w:space="0" w:color="394A43"/>
            </w:tcBorders>
            <w:vAlign w:val="center"/>
          </w:tcPr>
          <w:p w14:paraId="30494D9E" w14:textId="74535EEC" w:rsidR="0011178F" w:rsidRDefault="0011178F">
            <w:pPr>
              <w:rPr>
                <w:rFonts w:ascii="Montserrat" w:eastAsia="Montserrat" w:hAnsi="Montserrat" w:cs="Montserrat"/>
              </w:rPr>
            </w:pPr>
            <w:hyperlink r:id="rId8" w:history="1">
              <w:r w:rsidRPr="003E58A7">
                <w:rPr>
                  <w:rStyle w:val="Hyperlink"/>
                  <w:rFonts w:ascii="Montserrat" w:eastAsia="Montserrat" w:hAnsi="Montserrat" w:cs="Montserrat"/>
                </w:rPr>
                <w:t>david.siambanes@icloud.com</w:t>
              </w:r>
            </w:hyperlink>
          </w:p>
          <w:p w14:paraId="0ADD9CFB" w14:textId="77777777" w:rsidR="00163D70" w:rsidRDefault="0011178F">
            <w:pPr>
              <w:rPr>
                <w:rFonts w:ascii="Montserrat" w:eastAsia="Montserrat" w:hAnsi="Montserrat" w:cs="Montserrat"/>
              </w:rPr>
            </w:pPr>
            <w:hyperlink r:id="rId9" w:history="1">
              <w:r w:rsidRPr="003E58A7">
                <w:rPr>
                  <w:rStyle w:val="Hyperlink"/>
                  <w:rFonts w:ascii="Montserrat" w:eastAsia="Montserrat" w:hAnsi="Montserrat" w:cs="Montserrat"/>
                </w:rPr>
                <w:t>david.siambanes@baycare.org</w:t>
              </w:r>
            </w:hyperlink>
            <w:r>
              <w:rPr>
                <w:rFonts w:ascii="Montserrat" w:eastAsia="Montserrat" w:hAnsi="Montserrat" w:cs="Montserrat"/>
              </w:rPr>
              <w:t xml:space="preserve"> </w:t>
            </w:r>
          </w:p>
          <w:p w14:paraId="624B6AD2" w14:textId="4A3B3F77" w:rsidR="0011178F" w:rsidRDefault="0011178F">
            <w:pPr>
              <w:rPr>
                <w:rFonts w:ascii="Montserrat" w:eastAsia="Montserrat" w:hAnsi="Montserrat" w:cs="Montserrat"/>
              </w:rPr>
            </w:pPr>
          </w:p>
        </w:tc>
      </w:tr>
      <w:tr w:rsidR="00163D70" w14:paraId="48659EBC" w14:textId="77777777" w:rsidTr="00EF23D7">
        <w:trPr>
          <w:trHeight w:val="612"/>
        </w:trPr>
        <w:tc>
          <w:tcPr>
            <w:tcW w:w="4770" w:type="dxa"/>
            <w:vMerge/>
            <w:tcBorders>
              <w:right w:val="single" w:sz="6" w:space="0" w:color="394A43"/>
            </w:tcBorders>
          </w:tcPr>
          <w:p w14:paraId="0150CAD3" w14:textId="77777777" w:rsidR="00163D70" w:rsidRDefault="0016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1700" w:type="dxa"/>
            <w:tcBorders>
              <w:left w:val="single" w:sz="6" w:space="0" w:color="394A43"/>
            </w:tcBorders>
            <w:vAlign w:val="center"/>
          </w:tcPr>
          <w:p w14:paraId="1381B568" w14:textId="127203FF" w:rsidR="00163D70" w:rsidRDefault="0011178F">
            <w:pPr>
              <w:ind w:left="284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Website</w:t>
            </w:r>
            <w:r w:rsidR="00EF23D7">
              <w:rPr>
                <w:rFonts w:ascii="Montserrat Medium" w:eastAsia="Montserrat Medium" w:hAnsi="Montserrat Medium" w:cs="Montserrat Medium"/>
              </w:rPr>
              <w:t>s</w:t>
            </w:r>
            <w:r w:rsidR="001C70CC">
              <w:rPr>
                <w:rFonts w:ascii="Montserrat Medium" w:eastAsia="Montserrat Medium" w:hAnsi="Montserrat Medium" w:cs="Montserrat Medium"/>
              </w:rPr>
              <w:t>:</w:t>
            </w:r>
          </w:p>
        </w:tc>
        <w:tc>
          <w:tcPr>
            <w:tcW w:w="4240" w:type="dxa"/>
            <w:tcBorders>
              <w:right w:val="single" w:sz="6" w:space="0" w:color="394A43"/>
            </w:tcBorders>
            <w:vAlign w:val="center"/>
          </w:tcPr>
          <w:p w14:paraId="07DE5BCE" w14:textId="77777777" w:rsidR="0011178F" w:rsidRDefault="0011178F">
            <w:pPr>
              <w:rPr>
                <w:rFonts w:ascii="Montserrat" w:eastAsia="Montserrat" w:hAnsi="Montserrat" w:cs="Montserrat"/>
              </w:rPr>
            </w:pPr>
            <w:hyperlink r:id="rId10" w:tgtFrame="_new" w:history="1">
              <w:r w:rsidRPr="0011178F">
                <w:rPr>
                  <w:rStyle w:val="Hyperlink"/>
                  <w:rFonts w:ascii="Montserrat" w:eastAsia="Montserrat" w:hAnsi="Montserrat" w:cs="Montserrat"/>
                </w:rPr>
                <w:t>www.scoliosiscare.com</w:t>
              </w:r>
            </w:hyperlink>
          </w:p>
          <w:p w14:paraId="72191C75" w14:textId="3EBA4416" w:rsidR="00163D70" w:rsidRDefault="0011178F">
            <w:pPr>
              <w:rPr>
                <w:rFonts w:ascii="Montserrat" w:eastAsia="Montserrat" w:hAnsi="Montserrat" w:cs="Montserrat"/>
              </w:rPr>
            </w:pPr>
            <w:hyperlink r:id="rId11" w:history="1">
              <w:r w:rsidRPr="003E58A7">
                <w:rPr>
                  <w:rStyle w:val="Hyperlink"/>
                  <w:rFonts w:ascii="Montserrat" w:eastAsia="Montserrat" w:hAnsi="Montserrat" w:cs="Montserrat"/>
                </w:rPr>
                <w:t>www.childrenscerebralpalsy.com</w:t>
              </w:r>
            </w:hyperlink>
          </w:p>
        </w:tc>
      </w:tr>
      <w:tr w:rsidR="00163D70" w14:paraId="68A67C41" w14:textId="77777777" w:rsidTr="00EF23D7">
        <w:trPr>
          <w:trHeight w:val="603"/>
        </w:trPr>
        <w:tc>
          <w:tcPr>
            <w:tcW w:w="4770" w:type="dxa"/>
            <w:tcBorders>
              <w:right w:val="single" w:sz="8" w:space="0" w:color="171717"/>
            </w:tcBorders>
            <w:vAlign w:val="center"/>
          </w:tcPr>
          <w:p w14:paraId="7D87634A" w14:textId="03D072C4" w:rsidR="00163D70" w:rsidRDefault="0011178F">
            <w:pPr>
              <w:rPr>
                <w:rFonts w:ascii="Playfair Display" w:eastAsia="Playfair Display" w:hAnsi="Playfair Display" w:cs="Playfair Display"/>
                <w:color w:val="000000"/>
                <w:sz w:val="28"/>
                <w:szCs w:val="28"/>
              </w:rPr>
            </w:pPr>
            <w:r>
              <w:rPr>
                <w:rFonts w:ascii="Playfair Display" w:eastAsia="Playfair Display" w:hAnsi="Playfair Display" w:cs="Playfair Display"/>
                <w:sz w:val="28"/>
                <w:szCs w:val="28"/>
              </w:rPr>
              <w:t>DO, FAOAO</w:t>
            </w:r>
          </w:p>
        </w:tc>
        <w:tc>
          <w:tcPr>
            <w:tcW w:w="5940" w:type="dxa"/>
            <w:gridSpan w:val="2"/>
            <w:tcBorders>
              <w:left w:val="single" w:sz="8" w:space="0" w:color="171717"/>
              <w:right w:val="single" w:sz="8" w:space="0" w:color="171717"/>
            </w:tcBorders>
            <w:shd w:val="clear" w:color="auto" w:fill="394A43"/>
            <w:vAlign w:val="center"/>
          </w:tcPr>
          <w:p w14:paraId="4DF91BA6" w14:textId="77777777" w:rsidR="00163D70" w:rsidRDefault="00163D70">
            <w:pPr>
              <w:rPr>
                <w:sz w:val="4"/>
                <w:szCs w:val="4"/>
              </w:rPr>
            </w:pPr>
          </w:p>
        </w:tc>
      </w:tr>
      <w:tr w:rsidR="00163D70" w14:paraId="682266BA" w14:textId="77777777" w:rsidTr="002D7429">
        <w:trPr>
          <w:trHeight w:val="5490"/>
        </w:trPr>
        <w:tc>
          <w:tcPr>
            <w:tcW w:w="10710" w:type="dxa"/>
            <w:gridSpan w:val="3"/>
            <w:tcBorders>
              <w:bottom w:val="single" w:sz="6" w:space="0" w:color="D0CECE"/>
            </w:tcBorders>
            <w:vAlign w:val="center"/>
          </w:tcPr>
          <w:p w14:paraId="31A471F5" w14:textId="77777777" w:rsidR="00273F59" w:rsidRDefault="00273F59" w:rsidP="0027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tblW w:w="107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70"/>
              <w:gridCol w:w="5940"/>
            </w:tblGrid>
            <w:tr w:rsidR="00273F59" w14:paraId="792719E2" w14:textId="77777777" w:rsidTr="00703E1C">
              <w:trPr>
                <w:trHeight w:val="4356"/>
              </w:trPr>
              <w:tc>
                <w:tcPr>
                  <w:tcW w:w="4770" w:type="dxa"/>
                </w:tcPr>
                <w:p w14:paraId="0F2E401E" w14:textId="540D8356" w:rsidR="00273F59" w:rsidRDefault="00064EB8" w:rsidP="00273F59">
                  <w:r>
                    <w:rPr>
                      <w:noProof/>
                    </w:rPr>
                    <w:drawing>
                      <wp:inline distT="0" distB="0" distL="0" distR="0" wp14:anchorId="257467B7" wp14:editId="434CB91C">
                        <wp:extent cx="2580448" cy="2666576"/>
                        <wp:effectExtent l="0" t="0" r="0" b="635"/>
                        <wp:docPr id="177833938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8339384" name="Picture 1778339384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758" cy="2672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B49814" w14:textId="6BCC8C5B" w:rsidR="00273F59" w:rsidRDefault="00273F59" w:rsidP="00273F59"/>
              </w:tc>
              <w:tc>
                <w:tcPr>
                  <w:tcW w:w="5940" w:type="dxa"/>
                </w:tcPr>
                <w:p w14:paraId="6B557748" w14:textId="77777777" w:rsidR="00273F59" w:rsidRDefault="00273F59" w:rsidP="00273F59">
                  <w:pPr>
                    <w:rPr>
                      <w:rFonts w:ascii="Montserrat" w:eastAsia="Montserrat" w:hAnsi="Montserrat" w:cs="Montserrat"/>
                    </w:rPr>
                  </w:pPr>
                </w:p>
                <w:p w14:paraId="1CCA0015" w14:textId="0C71E6AC" w:rsidR="00273F59" w:rsidRDefault="00273F59" w:rsidP="00273F59">
                  <w:pPr>
                    <w:rPr>
                      <w:rFonts w:ascii="Playfair Display" w:eastAsia="Playfair Display" w:hAnsi="Playfair Display" w:cs="Playfair Display"/>
                      <w:b/>
                      <w:color w:val="394A43"/>
                      <w:sz w:val="28"/>
                      <w:szCs w:val="28"/>
                    </w:rPr>
                  </w:pPr>
                  <w:r>
                    <w:rPr>
                      <w:rFonts w:ascii="Playfair Display" w:eastAsia="Playfair Display" w:hAnsi="Playfair Display" w:cs="Playfair Display"/>
                      <w:b/>
                      <w:color w:val="394A43"/>
                      <w:sz w:val="28"/>
                      <w:szCs w:val="28"/>
                    </w:rPr>
                    <w:t>CV Summary</w:t>
                  </w:r>
                </w:p>
                <w:p w14:paraId="5E39AF13" w14:textId="77777777" w:rsidR="00273F59" w:rsidRDefault="00273F59" w:rsidP="00273F59">
                  <w:pPr>
                    <w:rPr>
                      <w:rFonts w:ascii="Montserrat" w:eastAsia="Montserrat" w:hAnsi="Montserrat" w:cs="Montserrat"/>
                    </w:rPr>
                  </w:pPr>
                </w:p>
                <w:p w14:paraId="146650E3" w14:textId="77777777" w:rsidR="005A7449" w:rsidRDefault="00273F59" w:rsidP="00273F59">
                  <w:pPr>
                    <w:rPr>
                      <w:rFonts w:ascii="Montserrat" w:eastAsia="Montserrat" w:hAnsi="Montserrat" w:cs="Montserrat"/>
                    </w:rPr>
                  </w:pPr>
                  <w:r w:rsidRPr="0011178F">
                    <w:rPr>
                      <w:rFonts w:ascii="Montserrat" w:eastAsia="Montserrat" w:hAnsi="Montserrat" w:cs="Montserrat"/>
                    </w:rPr>
                    <w:t xml:space="preserve">Dedicated and highly experienced </w:t>
                  </w:r>
                  <w:r>
                    <w:rPr>
                      <w:rFonts w:ascii="Montserrat" w:eastAsia="Montserrat" w:hAnsi="Montserrat" w:cs="Montserrat"/>
                    </w:rPr>
                    <w:t>o</w:t>
                  </w:r>
                  <w:r w:rsidRPr="0011178F">
                    <w:rPr>
                      <w:rFonts w:ascii="Montserrat" w:eastAsia="Montserrat" w:hAnsi="Montserrat" w:cs="Montserrat"/>
                    </w:rPr>
                    <w:t xml:space="preserve">rthopedic </w:t>
                  </w:r>
                  <w:r>
                    <w:rPr>
                      <w:rFonts w:ascii="Montserrat" w:eastAsia="Montserrat" w:hAnsi="Montserrat" w:cs="Montserrat"/>
                    </w:rPr>
                    <w:t>s</w:t>
                  </w:r>
                  <w:r w:rsidRPr="0011178F">
                    <w:rPr>
                      <w:rFonts w:ascii="Montserrat" w:eastAsia="Montserrat" w:hAnsi="Montserrat" w:cs="Montserrat"/>
                    </w:rPr>
                    <w:t xml:space="preserve">urgeon with </w:t>
                  </w:r>
                  <w:r w:rsidR="005A7449" w:rsidRPr="005A7449">
                    <w:rPr>
                      <w:rFonts w:ascii="Montserrat" w:eastAsia="Montserrat" w:hAnsi="Montserrat" w:cs="Montserrat"/>
                    </w:rPr>
                    <w:t>over 25 years of specialized training in complex adult and pediatric spinal surgeries and pediatric orthopedic conditions.</w:t>
                  </w:r>
                  <w:r w:rsidR="005A7449">
                    <w:rPr>
                      <w:rFonts w:ascii="Montserrat" w:eastAsia="Montserrat" w:hAnsi="Montserrat" w:cs="Montserrat"/>
                    </w:rPr>
                    <w:t xml:space="preserve"> </w:t>
                  </w:r>
                  <w:r w:rsidRPr="0011178F">
                    <w:rPr>
                      <w:rFonts w:ascii="Montserrat" w:eastAsia="Montserrat" w:hAnsi="Montserrat" w:cs="Montserrat"/>
                    </w:rPr>
                    <w:t>Licensed in Florida, I have performed more than 200 complex surgeries annually and have a decade of experience in providing</w:t>
                  </w:r>
                </w:p>
                <w:p w14:paraId="4C0BBF08" w14:textId="508188B4" w:rsidR="00273F59" w:rsidRDefault="00273F59" w:rsidP="00273F59">
                  <w:pPr>
                    <w:rPr>
                      <w:rFonts w:ascii="Montserrat" w:eastAsia="Montserrat" w:hAnsi="Montserrat" w:cs="Montserrat"/>
                    </w:rPr>
                  </w:pPr>
                  <w:r w:rsidRPr="0011178F">
                    <w:rPr>
                      <w:rFonts w:ascii="Montserrat" w:eastAsia="Montserrat" w:hAnsi="Montserrat" w:cs="Montserrat"/>
                    </w:rPr>
                    <w:t>medico-legal reports and treating patients with spinal injuries.</w:t>
                  </w:r>
                </w:p>
                <w:p w14:paraId="073AE31A" w14:textId="77777777" w:rsidR="00273F59" w:rsidRDefault="00273F59" w:rsidP="00273F59"/>
              </w:tc>
            </w:tr>
            <w:tr w:rsidR="00273F59" w14:paraId="6D0B5863" w14:textId="77777777" w:rsidTr="00347CE5">
              <w:trPr>
                <w:trHeight w:val="248"/>
              </w:trPr>
              <w:tc>
                <w:tcPr>
                  <w:tcW w:w="10710" w:type="dxa"/>
                  <w:gridSpan w:val="2"/>
                  <w:tcBorders>
                    <w:bottom w:val="single" w:sz="6" w:space="0" w:color="D0CECE"/>
                  </w:tcBorders>
                  <w:vAlign w:val="center"/>
                </w:tcPr>
                <w:p w14:paraId="7CA5506D" w14:textId="77777777" w:rsidR="00273F59" w:rsidRDefault="00273F59" w:rsidP="00273F59">
                  <w:pPr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55F9B85B" w14:textId="77777777" w:rsidR="00163D70" w:rsidRDefault="00163D70">
            <w:pPr>
              <w:rPr>
                <w:sz w:val="40"/>
                <w:szCs w:val="40"/>
              </w:rPr>
            </w:pPr>
          </w:p>
        </w:tc>
      </w:tr>
      <w:tr w:rsidR="00163D70" w14:paraId="0CF0D779" w14:textId="77777777" w:rsidTr="00EF23D7">
        <w:trPr>
          <w:trHeight w:val="104"/>
        </w:trPr>
        <w:tc>
          <w:tcPr>
            <w:tcW w:w="10710" w:type="dxa"/>
            <w:gridSpan w:val="3"/>
            <w:vAlign w:val="center"/>
          </w:tcPr>
          <w:p w14:paraId="64E3A9AA" w14:textId="77777777" w:rsidR="00163D70" w:rsidRDefault="00163D70">
            <w:pPr>
              <w:rPr>
                <w:rFonts w:ascii="Playfair Display" w:eastAsia="Playfair Display" w:hAnsi="Playfair Display" w:cs="Playfair Display"/>
                <w:b/>
                <w:sz w:val="28"/>
                <w:szCs w:val="28"/>
              </w:rPr>
            </w:pPr>
          </w:p>
        </w:tc>
      </w:tr>
      <w:tr w:rsidR="00163D70" w14:paraId="6797DCF4" w14:textId="77777777" w:rsidTr="00703E1C">
        <w:trPr>
          <w:trHeight w:val="4113"/>
        </w:trPr>
        <w:tc>
          <w:tcPr>
            <w:tcW w:w="10710" w:type="dxa"/>
            <w:gridSpan w:val="3"/>
            <w:vAlign w:val="center"/>
          </w:tcPr>
          <w:p w14:paraId="24E7670F" w14:textId="5C695F46" w:rsidR="00703E1C" w:rsidRPr="0011178F" w:rsidRDefault="0011178F" w:rsidP="0011178F">
            <w:pPr>
              <w:rPr>
                <w:rFonts w:ascii="Montserrat SemiBold" w:eastAsia="Montserrat SemiBold" w:hAnsi="Montserrat SemiBold" w:cs="Montserrat SemiBold"/>
                <w:b/>
                <w:bCs/>
              </w:rPr>
            </w:pPr>
            <w:r w:rsidRPr="0011178F">
              <w:rPr>
                <w:rFonts w:ascii="Montserrat SemiBold" w:eastAsia="Montserrat SemiBold" w:hAnsi="Montserrat SemiBold" w:cs="Montserrat SemiBold"/>
                <w:b/>
                <w:bCs/>
              </w:rPr>
              <w:t>Specialty Areas</w:t>
            </w:r>
          </w:p>
          <w:p w14:paraId="37E12FD9" w14:textId="380F1995" w:rsidR="0011178F" w:rsidRDefault="0011178F" w:rsidP="0011178F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 w:rsidRPr="0011178F">
              <w:rPr>
                <w:rFonts w:ascii="Montserrat Medium" w:eastAsia="Montserrat Medium" w:hAnsi="Montserrat Medium" w:cs="Montserrat Medium"/>
                <w:color w:val="7F7F7F"/>
              </w:rPr>
              <w:t>Pediatric</w:t>
            </w:r>
            <w:r>
              <w:rPr>
                <w:rFonts w:ascii="Montserrat Medium" w:eastAsia="Montserrat Medium" w:hAnsi="Montserrat Medium" w:cs="Montserrat Medium"/>
                <w:color w:val="7F7F7F"/>
              </w:rPr>
              <w:t xml:space="preserve"> Orthopedic Surgery</w:t>
            </w:r>
          </w:p>
          <w:p w14:paraId="30E3ECFE" w14:textId="77777777" w:rsidR="0011178F" w:rsidRDefault="0011178F" w:rsidP="0011178F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1178F">
              <w:rPr>
                <w:rFonts w:ascii="Montserrat" w:eastAsia="Montserrat" w:hAnsi="Montserrat" w:cs="Montserrat"/>
                <w:sz w:val="20"/>
                <w:szCs w:val="20"/>
              </w:rPr>
              <w:t>Focus on congenital and developmental spinal deformities and childhood neuromuscular conditions such as Cerebral Palsy.</w:t>
            </w:r>
          </w:p>
          <w:p w14:paraId="1A3F537E" w14:textId="708AE202" w:rsidR="009B77C1" w:rsidRPr="009B77C1" w:rsidRDefault="009B77C1" w:rsidP="009B77C1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>rovide single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-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>event, multiple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-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>level surgeries of the lower extremities to correct crouch gait and restore ambulation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  <w:p w14:paraId="26FE20A5" w14:textId="7794A485" w:rsidR="00703E1C" w:rsidRPr="00703E1C" w:rsidRDefault="009B77C1" w:rsidP="0011178F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>Routinely implant magnetic growing rods in the young child to correct spinal deformities and guide growth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  <w:p w14:paraId="3307897E" w14:textId="226C1213" w:rsidR="0011178F" w:rsidRDefault="0011178F" w:rsidP="0011178F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Orthopedic Spinal Reconstructive Surgery</w:t>
            </w:r>
          </w:p>
          <w:p w14:paraId="5D0472AB" w14:textId="77777777" w:rsidR="0011178F" w:rsidRDefault="0011178F" w:rsidP="0011178F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1178F">
              <w:rPr>
                <w:rFonts w:ascii="Montserrat" w:eastAsia="Montserrat" w:hAnsi="Montserrat" w:cs="Montserrat"/>
                <w:sz w:val="20"/>
                <w:szCs w:val="20"/>
              </w:rPr>
              <w:t>Specializing in spinal deformities, injuries, and reconstructive instrumentation.</w:t>
            </w:r>
          </w:p>
          <w:p w14:paraId="645E5764" w14:textId="08C10935" w:rsidR="009B77C1" w:rsidRPr="009B77C1" w:rsidRDefault="009B77C1" w:rsidP="009B77C1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>xpertise in multiple surgical implants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, 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>including screws, hooks and wires to stabilize most severe spinal injuries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  <w:p w14:paraId="0E86E1FA" w14:textId="1E312451" w:rsidR="009B77C1" w:rsidRPr="009B77C1" w:rsidRDefault="009B77C1" w:rsidP="009B77C1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U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>tilize full array of techniques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,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 xml:space="preserve"> including spinal vertebrae removal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,</w:t>
            </w:r>
            <w:r w:rsidRPr="009B77C1">
              <w:rPr>
                <w:rFonts w:ascii="Montserrat" w:eastAsia="Montserrat" w:hAnsi="Montserrat" w:cs="Montserrat"/>
                <w:sz w:val="20"/>
                <w:szCs w:val="20"/>
              </w:rPr>
              <w:t xml:space="preserve"> to address deformities over 130 degrees and congenital vertebrae abnormalities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</w:tc>
      </w:tr>
      <w:tr w:rsidR="00163D70" w14:paraId="16E5A94D" w14:textId="77777777" w:rsidTr="00EF23D7">
        <w:trPr>
          <w:trHeight w:val="104"/>
        </w:trPr>
        <w:tc>
          <w:tcPr>
            <w:tcW w:w="10710" w:type="dxa"/>
            <w:gridSpan w:val="3"/>
            <w:tcBorders>
              <w:bottom w:val="single" w:sz="6" w:space="0" w:color="D0CECE"/>
            </w:tcBorders>
            <w:vAlign w:val="center"/>
          </w:tcPr>
          <w:p w14:paraId="6574BB51" w14:textId="77777777" w:rsidR="00703E1C" w:rsidRDefault="00703E1C">
            <w:pPr>
              <w:spacing w:line="360" w:lineRule="auto"/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</w:pPr>
          </w:p>
          <w:p w14:paraId="5733CE7A" w14:textId="77777777" w:rsidR="00703E1C" w:rsidRDefault="00703E1C">
            <w:pPr>
              <w:spacing w:line="360" w:lineRule="auto"/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</w:pPr>
          </w:p>
          <w:p w14:paraId="4D60D55A" w14:textId="1C788931" w:rsidR="00163D70" w:rsidRDefault="0011178F">
            <w:pPr>
              <w:spacing w:line="360" w:lineRule="auto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lastRenderedPageBreak/>
              <w:t>Professional</w:t>
            </w:r>
            <w:r w:rsidR="001C70CC"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t xml:space="preserve"> Experience</w:t>
            </w:r>
          </w:p>
        </w:tc>
      </w:tr>
      <w:tr w:rsidR="00163D70" w14:paraId="2CA63537" w14:textId="77777777" w:rsidTr="00EF23D7">
        <w:trPr>
          <w:trHeight w:val="104"/>
        </w:trPr>
        <w:tc>
          <w:tcPr>
            <w:tcW w:w="10710" w:type="dxa"/>
            <w:gridSpan w:val="3"/>
            <w:tcBorders>
              <w:top w:val="single" w:sz="6" w:space="0" w:color="D0CECE"/>
            </w:tcBorders>
            <w:vAlign w:val="center"/>
          </w:tcPr>
          <w:p w14:paraId="039CAD04" w14:textId="77777777" w:rsidR="00163D70" w:rsidRDefault="00163D70">
            <w:pPr>
              <w:rPr>
                <w:rFonts w:ascii="Playfair Display" w:eastAsia="Playfair Display" w:hAnsi="Playfair Display" w:cs="Playfair Display"/>
                <w:b/>
                <w:sz w:val="28"/>
                <w:szCs w:val="28"/>
              </w:rPr>
            </w:pPr>
          </w:p>
        </w:tc>
      </w:tr>
      <w:tr w:rsidR="00163D70" w14:paraId="35645F9D" w14:textId="77777777" w:rsidTr="00EF23D7">
        <w:trPr>
          <w:trHeight w:val="104"/>
        </w:trPr>
        <w:tc>
          <w:tcPr>
            <w:tcW w:w="10710" w:type="dxa"/>
            <w:gridSpan w:val="3"/>
            <w:vAlign w:val="center"/>
          </w:tcPr>
          <w:p w14:paraId="7F5452BF" w14:textId="2AC4329A" w:rsidR="00163D70" w:rsidRDefault="00863727">
            <w:pPr>
              <w:rPr>
                <w:rFonts w:ascii="Montserrat Light" w:eastAsia="Montserrat Light" w:hAnsi="Montserrat Light" w:cs="Montserrat Light"/>
              </w:rPr>
            </w:pPr>
            <w:r>
              <w:rPr>
                <w:rFonts w:ascii="Montserrat SemiBold" w:eastAsia="Montserrat SemiBold" w:hAnsi="Montserrat SemiBold" w:cs="Montserrat SemiBold"/>
              </w:rPr>
              <w:t>St. Joseph Main and Pediatric Hospitals</w:t>
            </w:r>
            <w:r w:rsidR="001C70CC">
              <w:rPr>
                <w:rFonts w:ascii="Montserrat SemiBold" w:eastAsia="Montserrat SemiBold" w:hAnsi="Montserrat SemiBold" w:cs="Montserrat SemiBold"/>
              </w:rPr>
              <w:t xml:space="preserve">, </w:t>
            </w:r>
            <w:r>
              <w:rPr>
                <w:rFonts w:ascii="Montserrat SemiBold" w:eastAsia="Montserrat SemiBold" w:hAnsi="Montserrat SemiBold" w:cs="Montserrat SemiBold"/>
              </w:rPr>
              <w:t>Tampa</w:t>
            </w:r>
            <w:r w:rsidR="001C70CC">
              <w:rPr>
                <w:rFonts w:ascii="Montserrat SemiBold" w:eastAsia="Montserrat SemiBold" w:hAnsi="Montserrat SemiBold" w:cs="Montserrat SemiBold"/>
              </w:rPr>
              <w:t xml:space="preserve">, </w:t>
            </w:r>
            <w:r>
              <w:rPr>
                <w:rFonts w:ascii="Montserrat SemiBold" w:eastAsia="Montserrat SemiBold" w:hAnsi="Montserrat SemiBold" w:cs="Montserrat SemiBold"/>
              </w:rPr>
              <w:t>FL</w:t>
            </w:r>
            <w:r w:rsidR="001C70CC">
              <w:rPr>
                <w:rFonts w:ascii="Montserrat Light" w:eastAsia="Montserrat Light" w:hAnsi="Montserrat Light" w:cs="Montserrat Light"/>
              </w:rPr>
              <w:tab/>
            </w:r>
          </w:p>
          <w:p w14:paraId="60F76C6F" w14:textId="26411B62" w:rsidR="00163D70" w:rsidRDefault="00863727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Department of Pediatric Orthopedic Surgery, 2009–present</w:t>
            </w:r>
          </w:p>
          <w:p w14:paraId="65619CF7" w14:textId="77777777" w:rsidR="00863727" w:rsidRPr="00863727" w:rsidRDefault="00863727" w:rsidP="00863727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Provided clinical and surgical care for pediatric patients with congenital, developmental, and neurological scoliosis, kyphosis, and other spinal deformities.</w:t>
            </w:r>
          </w:p>
          <w:p w14:paraId="7B598C32" w14:textId="24A5126F" w:rsidR="00163D70" w:rsidRPr="00863727" w:rsidRDefault="00863727" w:rsidP="00863727">
            <w:pPr>
              <w:numPr>
                <w:ilvl w:val="0"/>
                <w:numId w:val="1"/>
              </w:numPr>
              <w:tabs>
                <w:tab w:val="num" w:pos="720"/>
              </w:tabs>
              <w:spacing w:after="60"/>
              <w:ind w:right="567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Evaluated and treated adult spinal deformities and traumatic injuries, offering comprehensive care plans tailored to each patient's needs.</w:t>
            </w:r>
          </w:p>
        </w:tc>
      </w:tr>
      <w:tr w:rsidR="00163D70" w14:paraId="41BCBAE5" w14:textId="77777777" w:rsidTr="00EF23D7">
        <w:trPr>
          <w:trHeight w:val="104"/>
        </w:trPr>
        <w:tc>
          <w:tcPr>
            <w:tcW w:w="10710" w:type="dxa"/>
            <w:gridSpan w:val="3"/>
            <w:vAlign w:val="center"/>
          </w:tcPr>
          <w:p w14:paraId="66B4D0D7" w14:textId="50261158" w:rsidR="00163D70" w:rsidRPr="00863727" w:rsidRDefault="00863727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Director, Motion Analysis Lab, 2009–present</w:t>
            </w:r>
          </w:p>
        </w:tc>
      </w:tr>
      <w:tr w:rsidR="00163D70" w14:paraId="53C551CB" w14:textId="77777777" w:rsidTr="00EF23D7">
        <w:trPr>
          <w:trHeight w:val="104"/>
        </w:trPr>
        <w:tc>
          <w:tcPr>
            <w:tcW w:w="10710" w:type="dxa"/>
            <w:gridSpan w:val="3"/>
            <w:vAlign w:val="center"/>
          </w:tcPr>
          <w:p w14:paraId="184AEC3D" w14:textId="77777777" w:rsidR="00863727" w:rsidRPr="00863727" w:rsidRDefault="00863727" w:rsidP="00863727">
            <w:pPr>
              <w:numPr>
                <w:ilvl w:val="0"/>
                <w:numId w:val="2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Interpreted gait study graphs and video inspections to identify gait abnormalities in disabled children, aiding in the development of effective treatment plans.</w:t>
            </w:r>
          </w:p>
          <w:p w14:paraId="05E24031" w14:textId="4C471B91" w:rsidR="00163D70" w:rsidRPr="00863727" w:rsidRDefault="00863727" w:rsidP="00863727">
            <w:pPr>
              <w:numPr>
                <w:ilvl w:val="0"/>
                <w:numId w:val="2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Utilized advanced motion analysis technology to provide objective assessments and improve patient outcomes.</w:t>
            </w:r>
          </w:p>
        </w:tc>
      </w:tr>
      <w:tr w:rsidR="00163D70" w14:paraId="4B370F1B" w14:textId="77777777" w:rsidTr="00EF23D7">
        <w:trPr>
          <w:trHeight w:val="104"/>
        </w:trPr>
        <w:tc>
          <w:tcPr>
            <w:tcW w:w="10710" w:type="dxa"/>
            <w:gridSpan w:val="3"/>
            <w:vAlign w:val="center"/>
          </w:tcPr>
          <w:p w14:paraId="43F1D326" w14:textId="53D651B1" w:rsidR="00506C93" w:rsidRDefault="00506C93" w:rsidP="00506C93">
            <w:pPr>
              <w:rPr>
                <w:rFonts w:ascii="Montserrat SemiBold" w:eastAsia="Montserrat SemiBold" w:hAnsi="Montserrat SemiBold" w:cs="Montserrat SemiBold"/>
              </w:rPr>
            </w:pPr>
            <w:proofErr w:type="spellStart"/>
            <w:r w:rsidRPr="00506C93">
              <w:rPr>
                <w:rFonts w:ascii="Montserrat SemiBold" w:eastAsia="Montserrat SemiBold" w:hAnsi="Montserrat SemiBold" w:cs="Montserrat SemiBold"/>
              </w:rPr>
              <w:t>SeaSpine</w:t>
            </w:r>
            <w:proofErr w:type="spellEnd"/>
            <w:r w:rsidRPr="00506C93">
              <w:rPr>
                <w:rFonts w:ascii="Montserrat SemiBold" w:eastAsia="Montserrat SemiBold" w:hAnsi="Montserrat SemiBold" w:cs="Montserrat SemiBold"/>
              </w:rPr>
              <w:t xml:space="preserve"> and </w:t>
            </w:r>
            <w:proofErr w:type="spellStart"/>
            <w:r w:rsidRPr="00506C93">
              <w:rPr>
                <w:rFonts w:ascii="Montserrat SemiBold" w:eastAsia="Montserrat SemiBold" w:hAnsi="Montserrat SemiBold" w:cs="Montserrat SemiBold"/>
              </w:rPr>
              <w:t>CoreLink</w:t>
            </w:r>
            <w:proofErr w:type="spellEnd"/>
            <w:r w:rsidRPr="00506C93">
              <w:rPr>
                <w:rFonts w:ascii="Montserrat SemiBold" w:eastAsia="Montserrat SemiBold" w:hAnsi="Montserrat SemiBold" w:cs="Montserrat SemiBold"/>
              </w:rPr>
              <w:t xml:space="preserve"> Inc</w:t>
            </w:r>
            <w:r>
              <w:rPr>
                <w:rFonts w:ascii="Montserrat SemiBold" w:eastAsia="Montserrat SemiBold" w:hAnsi="Montserrat SemiBold" w:cs="Montserrat SemiBold"/>
              </w:rPr>
              <w:t xml:space="preserve">, </w:t>
            </w:r>
            <w:r w:rsidR="00B317E1">
              <w:rPr>
                <w:rFonts w:ascii="Montserrat SemiBold" w:eastAsia="Montserrat SemiBold" w:hAnsi="Montserrat SemiBold" w:cs="Montserrat SemiBold"/>
              </w:rPr>
              <w:t>Carlsbad, CA</w:t>
            </w:r>
          </w:p>
          <w:p w14:paraId="2F3E2B9A" w14:textId="3E6E58C2" w:rsidR="00506C93" w:rsidRDefault="00506C93" w:rsidP="00506C93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Surgical Consultant (2000-present)</w:t>
            </w:r>
          </w:p>
          <w:p w14:paraId="7B848483" w14:textId="77777777" w:rsidR="00506C93" w:rsidRPr="00506C93" w:rsidRDefault="00506C93" w:rsidP="00506C9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06C93">
              <w:rPr>
                <w:rFonts w:ascii="Montserrat" w:eastAsia="Montserrat" w:hAnsi="Montserrat" w:cs="Montserrat"/>
                <w:sz w:val="20"/>
                <w:szCs w:val="20"/>
              </w:rPr>
              <w:t>Served as a member of the design committee and quality control, contributing to the development of surgical implants and instruments for spinal surgery.</w:t>
            </w:r>
          </w:p>
          <w:p w14:paraId="6795DF57" w14:textId="62228E7E" w:rsidR="00196613" w:rsidRPr="00703E1C" w:rsidRDefault="00506C9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06C93">
              <w:rPr>
                <w:rFonts w:ascii="Montserrat" w:eastAsia="Montserrat" w:hAnsi="Montserrat" w:cs="Montserrat"/>
                <w:sz w:val="20"/>
                <w:szCs w:val="20"/>
              </w:rPr>
              <w:t>Provided expert consultation to ensure the effectiveness and safety of surgical products.</w:t>
            </w:r>
          </w:p>
          <w:p w14:paraId="4945FDE0" w14:textId="5C45A36C" w:rsidR="00196613" w:rsidRDefault="00196613" w:rsidP="00196613">
            <w:pPr>
              <w:rPr>
                <w:rFonts w:ascii="Montserrat SemiBold" w:eastAsia="Montserrat SemiBold" w:hAnsi="Montserrat SemiBold" w:cs="Montserrat SemiBold"/>
              </w:rPr>
            </w:pPr>
            <w:r w:rsidRPr="00196613">
              <w:rPr>
                <w:rFonts w:ascii="Montserrat SemiBold" w:eastAsia="Montserrat SemiBold" w:hAnsi="Montserrat SemiBold" w:cs="Montserrat SemiBold"/>
              </w:rPr>
              <w:t>American Osteopathic Academy of Orthopedics</w:t>
            </w:r>
          </w:p>
          <w:p w14:paraId="1D29545E" w14:textId="0C9C10A1" w:rsidR="00196613" w:rsidRDefault="00506C93" w:rsidP="00196613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President, Spine Section (2003-2005)</w:t>
            </w:r>
          </w:p>
          <w:p w14:paraId="69B66284" w14:textId="77777777" w:rsidR="00506C93" w:rsidRPr="00506C93" w:rsidRDefault="00506C93" w:rsidP="00506C9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06C93">
              <w:rPr>
                <w:rFonts w:ascii="Montserrat" w:eastAsia="Montserrat" w:hAnsi="Montserrat" w:cs="Montserrat"/>
                <w:sz w:val="20"/>
                <w:szCs w:val="20"/>
              </w:rPr>
              <w:t>Chaired the spine section committee, serving as a liaison to newly trained spinal surgeons.</w:t>
            </w:r>
          </w:p>
          <w:p w14:paraId="14EE4DEE" w14:textId="77777777" w:rsidR="00506C93" w:rsidRPr="00506C93" w:rsidRDefault="00506C93" w:rsidP="00506C9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06C93">
              <w:rPr>
                <w:rFonts w:ascii="Montserrat" w:eastAsia="Montserrat" w:hAnsi="Montserrat" w:cs="Montserrat"/>
                <w:sz w:val="20"/>
                <w:szCs w:val="20"/>
              </w:rPr>
              <w:t>Developed and supervised annual seminars, providing multiple presentations on advancements in spinal surgery.</w:t>
            </w:r>
          </w:p>
          <w:p w14:paraId="53DFC936" w14:textId="2C6D98AF" w:rsidR="00163D70" w:rsidRPr="00506C93" w:rsidRDefault="00506C93" w:rsidP="00506C9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506C93">
              <w:rPr>
                <w:rFonts w:ascii="Montserrat" w:eastAsia="Montserrat" w:hAnsi="Montserrat" w:cs="Montserrat"/>
                <w:sz w:val="20"/>
                <w:szCs w:val="20"/>
              </w:rPr>
              <w:t>Facilitated knowledge sharing and professional development among orthopedic spine surgeons</w:t>
            </w:r>
          </w:p>
        </w:tc>
      </w:tr>
      <w:tr w:rsidR="00163D70" w14:paraId="6A25BBB4" w14:textId="77777777" w:rsidTr="00EF23D7">
        <w:trPr>
          <w:trHeight w:val="104"/>
        </w:trPr>
        <w:tc>
          <w:tcPr>
            <w:tcW w:w="10710" w:type="dxa"/>
            <w:gridSpan w:val="3"/>
            <w:vAlign w:val="center"/>
          </w:tcPr>
          <w:p w14:paraId="1A4B6DA1" w14:textId="3F2BF8AB" w:rsidR="00163D70" w:rsidRDefault="00863727">
            <w:pPr>
              <w:rPr>
                <w:rFonts w:ascii="Montserrat SemiBold" w:eastAsia="Montserrat SemiBold" w:hAnsi="Montserrat SemiBold" w:cs="Montserrat SemiBold"/>
              </w:rPr>
            </w:pPr>
            <w:r>
              <w:rPr>
                <w:rFonts w:ascii="Montserrat SemiBold" w:eastAsia="Montserrat SemiBold" w:hAnsi="Montserrat SemiBold" w:cs="Montserrat SemiBold"/>
              </w:rPr>
              <w:t>Children’s Spine Foundation</w:t>
            </w:r>
            <w:r w:rsidR="001C70CC">
              <w:rPr>
                <w:rFonts w:ascii="Montserrat SemiBold" w:eastAsia="Montserrat SemiBold" w:hAnsi="Montserrat SemiBold" w:cs="Montserrat SemiBold"/>
              </w:rPr>
              <w:t>,</w:t>
            </w:r>
            <w:r w:rsidR="00B317E1">
              <w:rPr>
                <w:rFonts w:ascii="Montserrat SemiBold" w:eastAsia="Montserrat SemiBold" w:hAnsi="Montserrat SemiBold" w:cs="Montserrat SemiBold"/>
              </w:rPr>
              <w:t xml:space="preserve"> Riverside, CA</w:t>
            </w:r>
          </w:p>
          <w:p w14:paraId="5AB985C4" w14:textId="4EE16669" w:rsidR="00163D70" w:rsidRDefault="00863727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Primary Surgeon, 2000-2008</w:t>
            </w:r>
          </w:p>
          <w:p w14:paraId="3577CFCA" w14:textId="77777777" w:rsidR="00863727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Dedicated volunteer service for the operative and non-operative treatment and care of children with spinal deformities who lack financial means.</w:t>
            </w:r>
          </w:p>
          <w:p w14:paraId="506B5717" w14:textId="77777777" w:rsidR="00863727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Conducted presentations and reported to the medical advisory team, contributing to the foundation's mission.</w:t>
            </w:r>
          </w:p>
          <w:p w14:paraId="20E41C7D" w14:textId="2D6C48CE" w:rsidR="00163D70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Participated in international outreach programs, including medical missions to the Dominican Republic.</w:t>
            </w:r>
          </w:p>
        </w:tc>
      </w:tr>
      <w:tr w:rsidR="00163D70" w14:paraId="1B8AEC38" w14:textId="77777777" w:rsidTr="00703E1C">
        <w:trPr>
          <w:trHeight w:val="2961"/>
        </w:trPr>
        <w:tc>
          <w:tcPr>
            <w:tcW w:w="10710" w:type="dxa"/>
            <w:gridSpan w:val="3"/>
            <w:tcBorders>
              <w:bottom w:val="single" w:sz="24" w:space="0" w:color="394A43"/>
            </w:tcBorders>
            <w:vAlign w:val="center"/>
          </w:tcPr>
          <w:p w14:paraId="70762FB9" w14:textId="69D6CD47" w:rsidR="00863727" w:rsidRDefault="00863727" w:rsidP="00863727">
            <w:pPr>
              <w:rPr>
                <w:rFonts w:ascii="Montserrat SemiBold" w:eastAsia="Montserrat SemiBold" w:hAnsi="Montserrat SemiBold" w:cs="Montserrat SemiBold"/>
              </w:rPr>
            </w:pPr>
            <w:r>
              <w:rPr>
                <w:rFonts w:ascii="Montserrat SemiBold" w:eastAsia="Montserrat SemiBold" w:hAnsi="Montserrat SemiBold" w:cs="Montserrat SemiBold"/>
              </w:rPr>
              <w:t>California Children’s Medical Services,</w:t>
            </w:r>
            <w:r w:rsidR="00B317E1">
              <w:rPr>
                <w:rFonts w:ascii="Montserrat SemiBold" w:eastAsia="Montserrat SemiBold" w:hAnsi="Montserrat SemiBold" w:cs="Montserrat SemiBold"/>
              </w:rPr>
              <w:t xml:space="preserve"> Riverside</w:t>
            </w:r>
            <w:r>
              <w:rPr>
                <w:rFonts w:ascii="Montserrat SemiBold" w:eastAsia="Montserrat SemiBold" w:hAnsi="Montserrat SemiBold" w:cs="Montserrat SemiBold"/>
              </w:rPr>
              <w:t>, CA</w:t>
            </w:r>
          </w:p>
          <w:p w14:paraId="0111ACB8" w14:textId="769B3E1F" w:rsidR="00863727" w:rsidRDefault="00863727" w:rsidP="00863727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2000-2008</w:t>
            </w:r>
          </w:p>
          <w:p w14:paraId="2F5EF5FC" w14:textId="77777777" w:rsidR="00863727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Managed satellite clinics for diagnosing and treating disabled children, including those with syndromic conditions and cerebral palsy.</w:t>
            </w:r>
          </w:p>
          <w:p w14:paraId="1192A1F2" w14:textId="4E1B1D2F" w:rsidR="00863727" w:rsidRPr="00703E1C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Provided both surgical and non-surgical care, ensuring comprehensive treatment for pediatric patients.</w:t>
            </w:r>
          </w:p>
          <w:p w14:paraId="31CAD90D" w14:textId="39FE96EC" w:rsidR="00863727" w:rsidRDefault="00863727" w:rsidP="00863727">
            <w:pPr>
              <w:rPr>
                <w:rFonts w:ascii="Montserrat SemiBold" w:eastAsia="Montserrat SemiBold" w:hAnsi="Montserrat SemiBold" w:cs="Montserrat SemiBold"/>
              </w:rPr>
            </w:pPr>
            <w:r>
              <w:rPr>
                <w:rFonts w:ascii="Montserrat SemiBold" w:eastAsia="Montserrat SemiBold" w:hAnsi="Montserrat SemiBold" w:cs="Montserrat SemiBold"/>
              </w:rPr>
              <w:t>Inland Empire Spine Center, Riverside, CA</w:t>
            </w:r>
          </w:p>
          <w:p w14:paraId="4DF5950C" w14:textId="4B9F31F4" w:rsidR="00863727" w:rsidRDefault="00863727" w:rsidP="00863727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Vice President, 1999-2008</w:t>
            </w:r>
          </w:p>
          <w:p w14:paraId="6400C7C7" w14:textId="77777777" w:rsidR="00863727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Managed a team of 70 employees, including 3 contract physicians and 3 physician assistants, ensuring high-quality patient care and efficient operations.</w:t>
            </w:r>
          </w:p>
          <w:p w14:paraId="0CFCFBEE" w14:textId="77777777" w:rsidR="00863727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Directed the attached MRI and physical therapy facility, integrating diagnostic and therapeutic services for comprehensive patient care.</w:t>
            </w:r>
          </w:p>
          <w:p w14:paraId="60599CBF" w14:textId="77777777" w:rsidR="00863727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Oversaw the internal billing department, receiving daily reports from CFO, billing, and office managers to ensure financial stability.</w:t>
            </w:r>
          </w:p>
          <w:p w14:paraId="68DF2992" w14:textId="77777777" w:rsidR="00863727" w:rsidRPr="00863727" w:rsidRDefault="00863727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863727">
              <w:rPr>
                <w:rFonts w:ascii="Montserrat" w:eastAsia="Montserrat" w:hAnsi="Montserrat" w:cs="Montserrat"/>
                <w:sz w:val="20"/>
                <w:szCs w:val="20"/>
              </w:rPr>
              <w:t>Focused on treating spinal conditions in injured workers, presenting lectures and seminars on spinal deformities and their impact on the workforce.</w:t>
            </w:r>
          </w:p>
          <w:p w14:paraId="59C82D2F" w14:textId="77777777" w:rsidR="00703E1C" w:rsidRDefault="00703E1C" w:rsidP="00B24B35">
            <w:pPr>
              <w:rPr>
                <w:rFonts w:ascii="Montserrat SemiBold" w:eastAsia="Montserrat SemiBold" w:hAnsi="Montserrat SemiBold" w:cs="Montserrat SemiBold"/>
              </w:rPr>
            </w:pPr>
          </w:p>
          <w:p w14:paraId="43ADFD40" w14:textId="77777777" w:rsidR="00703E1C" w:rsidRDefault="00703E1C" w:rsidP="00B24B35">
            <w:pPr>
              <w:rPr>
                <w:rFonts w:ascii="Montserrat SemiBold" w:eastAsia="Montserrat SemiBold" w:hAnsi="Montserrat SemiBold" w:cs="Montserrat SemiBold"/>
              </w:rPr>
            </w:pPr>
          </w:p>
          <w:p w14:paraId="23D499D6" w14:textId="77777777" w:rsidR="00703E1C" w:rsidRDefault="00703E1C" w:rsidP="00B24B35">
            <w:pPr>
              <w:rPr>
                <w:rFonts w:ascii="Montserrat SemiBold" w:eastAsia="Montserrat SemiBold" w:hAnsi="Montserrat SemiBold" w:cs="Montserrat SemiBold"/>
              </w:rPr>
            </w:pPr>
          </w:p>
          <w:p w14:paraId="757FE9D1" w14:textId="04D96A6D" w:rsidR="00B24B35" w:rsidRDefault="00B24B35" w:rsidP="00B24B35">
            <w:pPr>
              <w:rPr>
                <w:rFonts w:ascii="Montserrat SemiBold" w:eastAsia="Montserrat SemiBold" w:hAnsi="Montserrat SemiBold" w:cs="Montserrat SemiBold"/>
              </w:rPr>
            </w:pPr>
            <w:r w:rsidRPr="00B24B35">
              <w:rPr>
                <w:rFonts w:ascii="Montserrat SemiBold" w:eastAsia="Montserrat SemiBold" w:hAnsi="Montserrat SemiBold" w:cs="Montserrat SemiBold"/>
              </w:rPr>
              <w:lastRenderedPageBreak/>
              <w:t>Riverside County Medical Center</w:t>
            </w:r>
            <w:r>
              <w:rPr>
                <w:rFonts w:ascii="Montserrat SemiBold" w:eastAsia="Montserrat SemiBold" w:hAnsi="Montserrat SemiBold" w:cs="Montserrat SemiBold"/>
              </w:rPr>
              <w:t>, Riverside, CA</w:t>
            </w:r>
          </w:p>
          <w:p w14:paraId="4739E43E" w14:textId="441AE865" w:rsidR="00B24B35" w:rsidRDefault="00B24B35" w:rsidP="00B24B35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 w:rsidRPr="00B24B35">
              <w:rPr>
                <w:rFonts w:ascii="Montserrat Medium" w:eastAsia="Montserrat Medium" w:hAnsi="Montserrat Medium" w:cs="Montserrat Medium"/>
                <w:color w:val="7F7F7F"/>
              </w:rPr>
              <w:t>Co-director</w:t>
            </w:r>
            <w:r>
              <w:rPr>
                <w:rFonts w:ascii="Montserrat Medium" w:eastAsia="Montserrat Medium" w:hAnsi="Montserrat Medium" w:cs="Montserrat Medium"/>
                <w:color w:val="7F7F7F"/>
              </w:rPr>
              <w:t xml:space="preserve">, </w:t>
            </w:r>
            <w:r w:rsidRPr="00B24B35">
              <w:rPr>
                <w:rFonts w:ascii="Montserrat Medium" w:eastAsia="Montserrat Medium" w:hAnsi="Montserrat Medium" w:cs="Montserrat Medium"/>
                <w:color w:val="7F7F7F"/>
              </w:rPr>
              <w:t>Division of Spinal Trauma</w:t>
            </w:r>
            <w:r>
              <w:rPr>
                <w:rFonts w:ascii="Montserrat Medium" w:eastAsia="Montserrat Medium" w:hAnsi="Montserrat Medium" w:cs="Montserrat Medium"/>
                <w:color w:val="7F7F7F"/>
              </w:rPr>
              <w:t>, 1999-2008</w:t>
            </w:r>
          </w:p>
          <w:p w14:paraId="2C2F0CE5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Evaluated and performed surgical procedures for patients with acute spine injuries, utilizing advanced decompression and stabilization techniques across all regions of the spine.</w:t>
            </w:r>
          </w:p>
          <w:p w14:paraId="240E72CD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Collaborated with a multidisciplinary team to provide comprehensive care and rehabilitation plans for patients with varying degrees of spinal trauma.</w:t>
            </w:r>
          </w:p>
          <w:p w14:paraId="5956F27F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Determined the degree of impairment and paralysis, developing individualized rehabilitation care plans to optimize patient recovery.</w:t>
            </w:r>
          </w:p>
          <w:p w14:paraId="003F7782" w14:textId="56FC308C" w:rsidR="00196613" w:rsidRDefault="00196613" w:rsidP="00196613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Director, Orthopedic Division of Spinal Surgery, 1999-2008</w:t>
            </w:r>
          </w:p>
          <w:p w14:paraId="48169692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Managed the evaluation and treatment of patients with both acute and chronic spinal pathologies, providing tailored surgical and non-surgical care.</w:t>
            </w:r>
          </w:p>
          <w:p w14:paraId="259B2746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Implemented innovative surgical techniques to enhance patient outcomes and reduce recovery times.</w:t>
            </w:r>
          </w:p>
          <w:p w14:paraId="4C3E5FCD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Coordinated care among multidisciplinary teams, ensuring a holistic approach to patient treatment.</w:t>
            </w:r>
          </w:p>
          <w:p w14:paraId="245DC575" w14:textId="3F044889" w:rsidR="00196613" w:rsidRDefault="00196613" w:rsidP="00196613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 w:rsidRPr="00196613">
              <w:rPr>
                <w:rFonts w:ascii="Montserrat Medium" w:eastAsia="Montserrat Medium" w:hAnsi="Montserrat Medium" w:cs="Montserrat Medium"/>
                <w:color w:val="7F7F7F"/>
              </w:rPr>
              <w:t>Co-director Western University Orthopedic Residency Program</w:t>
            </w:r>
            <w:r>
              <w:rPr>
                <w:rFonts w:ascii="Montserrat Medium" w:eastAsia="Montserrat Medium" w:hAnsi="Montserrat Medium" w:cs="Montserrat Medium"/>
                <w:color w:val="7F7F7F"/>
              </w:rPr>
              <w:t>, 1999-2008</w:t>
            </w:r>
          </w:p>
          <w:p w14:paraId="78FDAACC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Served as Clinical Assistant Professor of Orthopedic Surgery, developing and delivering curriculum for orthopedic training.</w:t>
            </w:r>
          </w:p>
          <w:p w14:paraId="368E48C6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Provided educational lectures and symposiums, sharing expertise and advancements in orthopedic surgery with residents and fellows.</w:t>
            </w:r>
          </w:p>
          <w:p w14:paraId="0B8AA6BB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Supervised surgical training, mentoring residents through complex procedures and fostering professional development.</w:t>
            </w:r>
          </w:p>
          <w:p w14:paraId="36277E76" w14:textId="3CAB2DF0" w:rsidR="00196613" w:rsidRDefault="00196613" w:rsidP="00196613">
            <w:pPr>
              <w:rPr>
                <w:rFonts w:ascii="Montserrat SemiBold" w:eastAsia="Montserrat SemiBold" w:hAnsi="Montserrat SemiBold" w:cs="Montserrat SemiBold"/>
              </w:rPr>
            </w:pPr>
            <w:r>
              <w:rPr>
                <w:rFonts w:ascii="Montserrat SemiBold" w:eastAsia="Montserrat SemiBold" w:hAnsi="Montserrat SemiBold" w:cs="Montserrat SemiBold"/>
              </w:rPr>
              <w:t>Qualified Medical Examiner</w:t>
            </w:r>
          </w:p>
          <w:p w14:paraId="242B3ED3" w14:textId="19F961C5" w:rsidR="00196613" w:rsidRDefault="00196613" w:rsidP="00196613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1999-2008</w:t>
            </w:r>
          </w:p>
          <w:p w14:paraId="0FF96F4A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Provided medico-legal reports as an Agreed and Independent Medical Examiner, conducting thorough reviews of medical records and detailed examinations.</w:t>
            </w:r>
          </w:p>
          <w:p w14:paraId="6F2F2A3E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Documented disabilities based on deficits in daily living activities, determining claims issues such as causation, apportionment, impairment, work ability, and medical care costs.</w:t>
            </w:r>
          </w:p>
          <w:p w14:paraId="7F748DD9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Offered expert opinions that were instrumental in resolving complex legal and medical cases.</w:t>
            </w:r>
          </w:p>
          <w:p w14:paraId="069F0FE5" w14:textId="7A1488FA" w:rsidR="00196613" w:rsidRDefault="00196613" w:rsidP="00196613">
            <w:pPr>
              <w:rPr>
                <w:rFonts w:ascii="Montserrat SemiBold" w:eastAsia="Montserrat SemiBold" w:hAnsi="Montserrat SemiBold" w:cs="Montserrat SemiBold"/>
              </w:rPr>
            </w:pPr>
            <w:r>
              <w:rPr>
                <w:rFonts w:ascii="Montserrat SemiBold" w:eastAsia="Montserrat SemiBold" w:hAnsi="Montserrat SemiBold" w:cs="Montserrat SemiBold"/>
              </w:rPr>
              <w:t>Peer Review Physician</w:t>
            </w:r>
          </w:p>
          <w:p w14:paraId="1F317546" w14:textId="063D55E3" w:rsidR="00196613" w:rsidRDefault="00196613" w:rsidP="00196613">
            <w:pPr>
              <w:rPr>
                <w:rFonts w:ascii="Montserrat Medium" w:eastAsia="Montserrat Medium" w:hAnsi="Montserrat Medium" w:cs="Montserrat Medium"/>
                <w:color w:val="7F7F7F"/>
              </w:rPr>
            </w:pPr>
            <w:r>
              <w:rPr>
                <w:rFonts w:ascii="Montserrat Medium" w:eastAsia="Montserrat Medium" w:hAnsi="Montserrat Medium" w:cs="Montserrat Medium"/>
                <w:color w:val="7F7F7F"/>
              </w:rPr>
              <w:t>2005-2008</w:t>
            </w:r>
          </w:p>
          <w:p w14:paraId="25F270B1" w14:textId="77777777" w:rsidR="00196613" w:rsidRPr="00196613" w:rsidRDefault="00196613" w:rsidP="00196613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Reviewed treatment recommendations for Cor Vel Medical Provider Network, ensuring appropriateness based on clinical need, record reviews, and special studies.</w:t>
            </w:r>
          </w:p>
          <w:p w14:paraId="3B8A5816" w14:textId="77777777" w:rsidR="00163D70" w:rsidRDefault="00196613" w:rsidP="00863727">
            <w:pPr>
              <w:numPr>
                <w:ilvl w:val="0"/>
                <w:numId w:val="3"/>
              </w:numPr>
              <w:tabs>
                <w:tab w:val="num" w:pos="720"/>
              </w:tabs>
              <w:spacing w:after="6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96613">
              <w:rPr>
                <w:rFonts w:ascii="Montserrat" w:eastAsia="Montserrat" w:hAnsi="Montserrat" w:cs="Montserrat"/>
                <w:sz w:val="20"/>
                <w:szCs w:val="20"/>
              </w:rPr>
              <w:t>Contributed to the overall quality and efficiency of the healthcare system by ensuring patients received appropriate and effective care.</w:t>
            </w:r>
          </w:p>
          <w:p w14:paraId="449ECF7E" w14:textId="676C0E57" w:rsidR="00703E1C" w:rsidRPr="00196613" w:rsidRDefault="00703E1C" w:rsidP="00703E1C">
            <w:pPr>
              <w:spacing w:after="60"/>
              <w:ind w:left="36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163D70" w14:paraId="576992A4" w14:textId="77777777" w:rsidTr="00EF23D7">
        <w:trPr>
          <w:trHeight w:val="104"/>
        </w:trPr>
        <w:tc>
          <w:tcPr>
            <w:tcW w:w="10710" w:type="dxa"/>
            <w:gridSpan w:val="3"/>
            <w:tcBorders>
              <w:top w:val="single" w:sz="24" w:space="0" w:color="394A43"/>
            </w:tcBorders>
            <w:vAlign w:val="center"/>
          </w:tcPr>
          <w:p w14:paraId="3B94D2D9" w14:textId="77777777" w:rsidR="00163D70" w:rsidRDefault="00163D70">
            <w:pPr>
              <w:rPr>
                <w:rFonts w:ascii="Montserrat SemiBold" w:eastAsia="Montserrat SemiBold" w:hAnsi="Montserrat SemiBold" w:cs="Montserrat SemiBold"/>
                <w:sz w:val="40"/>
                <w:szCs w:val="40"/>
              </w:rPr>
            </w:pPr>
          </w:p>
        </w:tc>
      </w:tr>
      <w:tr w:rsidR="00163D70" w14:paraId="08C75C12" w14:textId="77777777" w:rsidTr="00EF23D7">
        <w:tc>
          <w:tcPr>
            <w:tcW w:w="10710" w:type="dxa"/>
            <w:gridSpan w:val="3"/>
            <w:tcBorders>
              <w:bottom w:val="single" w:sz="6" w:space="0" w:color="D0CECE"/>
            </w:tcBorders>
            <w:vAlign w:val="center"/>
          </w:tcPr>
          <w:p w14:paraId="082B862F" w14:textId="77777777" w:rsidR="00163D70" w:rsidRDefault="001C70CC">
            <w:pPr>
              <w:spacing w:line="360" w:lineRule="auto"/>
              <w:rPr>
                <w:rFonts w:ascii="Playfair Display" w:eastAsia="Playfair Display" w:hAnsi="Playfair Display" w:cs="Playfair Display"/>
                <w:b/>
                <w:sz w:val="28"/>
                <w:szCs w:val="28"/>
              </w:rPr>
            </w:pPr>
            <w: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t>Education</w:t>
            </w:r>
          </w:p>
        </w:tc>
      </w:tr>
      <w:tr w:rsidR="00163D70" w14:paraId="6F3CE0A2" w14:textId="77777777" w:rsidTr="00EF23D7">
        <w:trPr>
          <w:trHeight w:val="104"/>
        </w:trPr>
        <w:tc>
          <w:tcPr>
            <w:tcW w:w="10710" w:type="dxa"/>
            <w:gridSpan w:val="3"/>
            <w:tcBorders>
              <w:top w:val="single" w:sz="6" w:space="0" w:color="D0CECE"/>
            </w:tcBorders>
            <w:vAlign w:val="center"/>
          </w:tcPr>
          <w:p w14:paraId="33BC8C27" w14:textId="77777777" w:rsidR="00FB1128" w:rsidRDefault="00FB1128" w:rsidP="00FB1128">
            <w:pPr>
              <w:widowControl w:val="0"/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</w:p>
          <w:p w14:paraId="010F8C5F" w14:textId="77777777" w:rsidR="005C0B95" w:rsidRDefault="005C0B95" w:rsidP="005C0B95">
            <w:pPr>
              <w:widowControl w:val="0"/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 w:rsidRPr="00FB1128"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 xml:space="preserve">University of Illinois, Champaign, IL </w:t>
            </w: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(1985–1989)</w:t>
            </w:r>
          </w:p>
          <w:p w14:paraId="484E6BCF" w14:textId="77777777" w:rsidR="005C0B95" w:rsidRDefault="005C0B95" w:rsidP="005C0B95">
            <w:pPr>
              <w:widowControl w:val="0"/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Bachelor of Science, Biology</w:t>
            </w: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 xml:space="preserve"> </w:t>
            </w:r>
          </w:p>
          <w:p w14:paraId="7CE89475" w14:textId="77777777" w:rsidR="005C0B95" w:rsidRDefault="005C0B95" w:rsidP="005C0B95">
            <w:pPr>
              <w:widowControl w:val="0"/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</w:p>
          <w:p w14:paraId="733A5FA7" w14:textId="038ABFB1" w:rsidR="00FB1128" w:rsidRDefault="00FB1128" w:rsidP="005C0B95">
            <w:pPr>
              <w:widowControl w:val="0"/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Chicago College of Osteopathic Medicine, Midwestern University, Downers Grove, IL (1989–1983)</w:t>
            </w:r>
          </w:p>
          <w:p w14:paraId="21748B25" w14:textId="77777777" w:rsidR="00FB1128" w:rsidRDefault="00FB1128" w:rsidP="00FB1128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Doctor of Osteopathic Medicine</w:t>
            </w:r>
          </w:p>
          <w:p w14:paraId="3262D8F8" w14:textId="77777777" w:rsidR="007C2BF1" w:rsidRDefault="007C2BF1" w:rsidP="00FB1128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F0ADF7D" w14:textId="77777777" w:rsidR="00FB1128" w:rsidRPr="00FB1128" w:rsidRDefault="00FB1128" w:rsidP="00FB1128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B112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National Board Part I Scores:</w:t>
            </w:r>
            <w:r w:rsidRPr="00FB1128">
              <w:rPr>
                <w:rFonts w:ascii="Montserrat" w:eastAsia="Montserrat" w:hAnsi="Montserrat" w:cs="Montserrat"/>
                <w:sz w:val="20"/>
                <w:szCs w:val="20"/>
              </w:rPr>
              <w:t xml:space="preserve"> 95th Percentile</w:t>
            </w:r>
          </w:p>
          <w:p w14:paraId="2F2C781B" w14:textId="77777777" w:rsidR="00FB1128" w:rsidRPr="00FB1128" w:rsidRDefault="00FB1128" w:rsidP="00FB1128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B112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National Board Part II Scores:</w:t>
            </w:r>
            <w:r w:rsidRPr="00FB1128">
              <w:rPr>
                <w:rFonts w:ascii="Montserrat" w:eastAsia="Montserrat" w:hAnsi="Montserrat" w:cs="Montserrat"/>
                <w:sz w:val="20"/>
                <w:szCs w:val="20"/>
              </w:rPr>
              <w:t xml:space="preserve"> 97th Percentile</w:t>
            </w:r>
          </w:p>
          <w:p w14:paraId="7AEC601F" w14:textId="77777777" w:rsidR="00FB1128" w:rsidRDefault="00FB1128" w:rsidP="00FB1128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B112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National Board Part III Scores:</w:t>
            </w:r>
            <w:r w:rsidRPr="00FB1128">
              <w:rPr>
                <w:rFonts w:ascii="Montserrat" w:eastAsia="Montserrat" w:hAnsi="Montserrat" w:cs="Montserrat"/>
                <w:sz w:val="20"/>
                <w:szCs w:val="20"/>
              </w:rPr>
              <w:t xml:space="preserve"> 97th Percentile</w:t>
            </w:r>
          </w:p>
          <w:p w14:paraId="54DFEA76" w14:textId="7636389E" w:rsidR="00163D70" w:rsidRPr="00FB1128" w:rsidRDefault="00FB1128" w:rsidP="00FB1128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B112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Graduate Class Rank:</w:t>
            </w:r>
            <w:r w:rsidRPr="00FB1128">
              <w:rPr>
                <w:rFonts w:ascii="Montserrat" w:eastAsia="Montserrat" w:hAnsi="Montserrat" w:cs="Montserrat"/>
                <w:sz w:val="20"/>
                <w:szCs w:val="20"/>
              </w:rPr>
              <w:t xml:space="preserve"> Upper 10th Percentile</w:t>
            </w:r>
          </w:p>
          <w:p w14:paraId="6323CB58" w14:textId="35E0DFA9" w:rsidR="00FB1128" w:rsidRPr="00FB1128" w:rsidRDefault="00FB1128" w:rsidP="00FB1128">
            <w:pPr>
              <w:rPr>
                <w:rFonts w:ascii="Playfair Display" w:eastAsia="Playfair Display" w:hAnsi="Playfair Display" w:cs="Playfair Display"/>
                <w:b/>
                <w:sz w:val="10"/>
                <w:szCs w:val="10"/>
              </w:rPr>
            </w:pPr>
          </w:p>
        </w:tc>
      </w:tr>
      <w:tr w:rsidR="00163D70" w14:paraId="07DD5503" w14:textId="77777777" w:rsidTr="00EF23D7">
        <w:trPr>
          <w:trHeight w:val="104"/>
        </w:trPr>
        <w:tc>
          <w:tcPr>
            <w:tcW w:w="10710" w:type="dxa"/>
            <w:gridSpan w:val="3"/>
            <w:vAlign w:val="center"/>
          </w:tcPr>
          <w:p w14:paraId="173C8595" w14:textId="3BA9EDAB" w:rsidR="00163D70" w:rsidRPr="00FB1128" w:rsidRDefault="00163D70" w:rsidP="00FB1128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163D70" w14:paraId="627AB2D2" w14:textId="77777777" w:rsidTr="00703E1C">
        <w:trPr>
          <w:trHeight w:val="2421"/>
        </w:trPr>
        <w:tc>
          <w:tcPr>
            <w:tcW w:w="10710" w:type="dxa"/>
            <w:gridSpan w:val="3"/>
            <w:tcBorders>
              <w:bottom w:val="single" w:sz="24" w:space="0" w:color="394A43"/>
            </w:tcBorders>
            <w:vAlign w:val="center"/>
          </w:tcPr>
          <w:p w14:paraId="333AE6F2" w14:textId="2DDCC24C" w:rsidR="007C2BF1" w:rsidRDefault="007C2BF1" w:rsidP="007C2BF1">
            <w:pP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</w:pPr>
            <w: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lastRenderedPageBreak/>
              <w:t>Residency</w:t>
            </w:r>
          </w:p>
          <w:p w14:paraId="2F27A655" w14:textId="77777777" w:rsidR="005C0B95" w:rsidRDefault="005C0B95" w:rsidP="007C2BF1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</w:p>
          <w:p w14:paraId="09452F7C" w14:textId="460E7212" w:rsidR="007C2BF1" w:rsidRPr="007C2BF1" w:rsidRDefault="007C2BF1" w:rsidP="007C2BF1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 w:rsidRPr="007C2BF1">
              <w:rPr>
                <w:rFonts w:ascii="Montserrat SemiBold" w:eastAsia="Montserrat SemiBold" w:hAnsi="Montserrat SemiBold" w:cs="Montserrat SemiBold"/>
                <w:b/>
                <w:bCs/>
                <w:sz w:val="20"/>
                <w:szCs w:val="20"/>
              </w:rPr>
              <w:t>Orthopedic Surgery:</w:t>
            </w:r>
            <w:r w:rsidRPr="007C2BF1"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 xml:space="preserve"> Midwestern University, Chicago, IL (1994-1998)</w:t>
            </w:r>
          </w:p>
          <w:p w14:paraId="77449A0A" w14:textId="77777777" w:rsidR="007C2BF1" w:rsidRPr="007C2BF1" w:rsidRDefault="007C2BF1" w:rsidP="007C2BF1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Trained across several facilities, including Olympia Fields Hospital, University of Chicago, and Northwestern University.</w:t>
            </w:r>
          </w:p>
          <w:p w14:paraId="0B7DD1DB" w14:textId="2D91BE20" w:rsidR="007C2BF1" w:rsidRDefault="007C2BF1" w:rsidP="007C2BF1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t>Fellowships</w:t>
            </w:r>
          </w:p>
          <w:p w14:paraId="7CF03F5F" w14:textId="0C51AEAD" w:rsidR="007C2BF1" w:rsidRDefault="007C2BF1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 w:rsidRPr="007C2BF1">
              <w:rPr>
                <w:rFonts w:ascii="Montserrat SemiBold" w:eastAsia="Montserrat SemiBold" w:hAnsi="Montserrat SemiBold" w:cs="Montserrat SemiBold"/>
                <w:b/>
                <w:bCs/>
                <w:sz w:val="20"/>
                <w:szCs w:val="20"/>
              </w:rPr>
              <w:t>Reconstructive Spinal Surgery:</w:t>
            </w: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 xml:space="preserve"> </w:t>
            </w:r>
            <w:r w:rsidRPr="007C2BF1"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University of Southern California, Los Angeles, CA (1998-1999)</w:t>
            </w:r>
            <w:r w:rsidRPr="007C2BF1"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br/>
            </w:r>
            <w:r w:rsidRPr="007C2BF1">
              <w:rPr>
                <w:rFonts w:ascii="Montserrat SemiBold" w:eastAsia="Montserrat SemiBold" w:hAnsi="Montserrat SemiBold" w:cs="Montserrat SemiBold"/>
                <w:b/>
                <w:bCs/>
                <w:sz w:val="20"/>
                <w:szCs w:val="20"/>
              </w:rPr>
              <w:t>Pediatric Orthopedic Surgery:</w:t>
            </w:r>
            <w:r w:rsidRPr="007C2BF1"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 xml:space="preserve"> Dupont/Nemours Children’s Hospital, Wilmington, DE (2008-2009)</w:t>
            </w:r>
          </w:p>
          <w:p w14:paraId="51130A30" w14:textId="08CBD151" w:rsidR="007C2BF1" w:rsidRPr="007C2BF1" w:rsidRDefault="007C2BF1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</w:p>
        </w:tc>
      </w:tr>
    </w:tbl>
    <w:tbl>
      <w:tblPr>
        <w:tblStyle w:val="a1"/>
        <w:tblW w:w="10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38"/>
      </w:tblGrid>
      <w:tr w:rsidR="00163D70" w14:paraId="338644FE" w14:textId="77777777">
        <w:tc>
          <w:tcPr>
            <w:tcW w:w="10538" w:type="dxa"/>
            <w:tcBorders>
              <w:top w:val="single" w:sz="8" w:space="0" w:color="FFFFFF"/>
              <w:left w:val="single" w:sz="8" w:space="0" w:color="FFFFFF"/>
              <w:bottom w:val="single" w:sz="8" w:space="0" w:color="D0CECE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A087" w14:textId="557532AE" w:rsidR="00163D70" w:rsidRDefault="007C2BF1">
            <w:pPr>
              <w:spacing w:line="360" w:lineRule="auto"/>
            </w:pPr>
            <w: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t>Research Experience</w:t>
            </w:r>
          </w:p>
        </w:tc>
      </w:tr>
      <w:tr w:rsidR="00163D70" w14:paraId="247A2F9C" w14:textId="77777777" w:rsidTr="00703E1C">
        <w:trPr>
          <w:trHeight w:val="4209"/>
        </w:trPr>
        <w:tc>
          <w:tcPr>
            <w:tcW w:w="10538" w:type="dxa"/>
            <w:tcBorders>
              <w:top w:val="single" w:sz="8" w:space="0" w:color="D0CECE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2EA1" w14:textId="17AFDC28" w:rsidR="007C2BF1" w:rsidRPr="007C2BF1" w:rsidRDefault="007C2BF1" w:rsidP="007C2BF1">
            <w:pPr>
              <w:numPr>
                <w:ilvl w:val="0"/>
                <w:numId w:val="3"/>
              </w:num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Siambanes, D., Mather S. “Comparison of Plain X-Rays and CT Scans in Instrumented Posterior Lumbar Interbody Fusions.” Orthopedics, 1998; 21:2.</w:t>
            </w:r>
          </w:p>
          <w:p w14:paraId="0651A5B1" w14:textId="157B9E3F" w:rsidR="007C2BF1" w:rsidRPr="007C2BF1" w:rsidRDefault="007C2BF1" w:rsidP="007C2BF1">
            <w:pPr>
              <w:numPr>
                <w:ilvl w:val="0"/>
                <w:numId w:val="3"/>
              </w:num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Siambanes, D., Miz G. “Treatment of Symptomatic Anterior Cervical Nonunion Utilizing the Rogers Interspinous Wiring Technique.” The American Journal of Orthopedics, 1998; 17:12.</w:t>
            </w:r>
          </w:p>
          <w:p w14:paraId="054E2A8E" w14:textId="78573713" w:rsidR="007C2BF1" w:rsidRPr="007C2BF1" w:rsidRDefault="007C2BF1" w:rsidP="007C2BF1">
            <w:pPr>
              <w:numPr>
                <w:ilvl w:val="0"/>
                <w:numId w:val="3"/>
              </w:num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Siambanes, D. “Preventing Iatrogenic Flat Back Deformity in Lumbosacral Fusions of the Degenerative Spine.” Spineline, 2003; 4:2, 7-15.</w:t>
            </w:r>
          </w:p>
          <w:p w14:paraId="22C3465B" w14:textId="3F6B9E3C" w:rsidR="007C2BF1" w:rsidRPr="007C2BF1" w:rsidRDefault="007C2BF1" w:rsidP="007C2BF1">
            <w:pPr>
              <w:numPr>
                <w:ilvl w:val="0"/>
                <w:numId w:val="3"/>
              </w:num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Siambanes, D., Kposawa, A., Michelsen, S. “The Results of Discograms in the Post-Discectomy Patient.” Orthopedics, 2003; 26:8, 77-82.</w:t>
            </w:r>
          </w:p>
          <w:p w14:paraId="386ED073" w14:textId="73D58EAA" w:rsidR="007C2BF1" w:rsidRPr="007C2BF1" w:rsidRDefault="007C2BF1" w:rsidP="007C2BF1">
            <w:pPr>
              <w:numPr>
                <w:ilvl w:val="0"/>
                <w:numId w:val="3"/>
              </w:num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Siambanes, D., Butler, E. “The Influence of Backpacks on Non-Specific Low Back Pain in the Adolescent.” Journal of Pediatric Orthopaedics, 2003.</w:t>
            </w:r>
          </w:p>
          <w:p w14:paraId="0E3F98E2" w14:textId="4E99F309" w:rsidR="007C2BF1" w:rsidRPr="007C2BF1" w:rsidRDefault="007C2BF1" w:rsidP="007C2BF1">
            <w:pPr>
              <w:numPr>
                <w:ilvl w:val="0"/>
                <w:numId w:val="3"/>
              </w:num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Siambanes, D. “Are Student Backpacks too Much of a Burden?” Editorial, The Desert Sun, 2/23/2003.</w:t>
            </w:r>
          </w:p>
          <w:p w14:paraId="5AFFDACF" w14:textId="280203E6" w:rsidR="00163D70" w:rsidRPr="007C2BF1" w:rsidRDefault="007C2BF1" w:rsidP="007C2BF1">
            <w:pPr>
              <w:numPr>
                <w:ilvl w:val="0"/>
                <w:numId w:val="3"/>
              </w:num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C2BF1">
              <w:rPr>
                <w:rFonts w:ascii="Montserrat" w:eastAsia="Montserrat" w:hAnsi="Montserrat" w:cs="Montserrat"/>
                <w:sz w:val="20"/>
                <w:szCs w:val="20"/>
              </w:rPr>
              <w:t>Siambanes, D. “Preventing Iatrogenic Flat Back Deformity Following Lumbosacral Fusions of the Degenerative Spine.” The Orthopod, 2004; 41:1, 24.</w:t>
            </w:r>
          </w:p>
        </w:tc>
      </w:tr>
      <w:tr w:rsidR="00163D70" w14:paraId="40EF131E" w14:textId="77777777" w:rsidTr="00AC3084">
        <w:trPr>
          <w:trHeight w:val="555"/>
        </w:trPr>
        <w:tc>
          <w:tcPr>
            <w:tcW w:w="10538" w:type="dxa"/>
            <w:tcBorders>
              <w:top w:val="single" w:sz="8" w:space="0" w:color="FFFFFF"/>
              <w:left w:val="single" w:sz="8" w:space="0" w:color="FFFFFF"/>
              <w:bottom w:val="single" w:sz="8" w:space="0" w:color="D0CECE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4989" w14:textId="7905009C" w:rsidR="00163D70" w:rsidRDefault="007C2BF1">
            <w:pPr>
              <w:spacing w:line="360" w:lineRule="auto"/>
            </w:pPr>
            <w: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t>Licensure and Organizations</w:t>
            </w:r>
          </w:p>
        </w:tc>
      </w:tr>
      <w:tr w:rsidR="00163D70" w14:paraId="49D21939" w14:textId="77777777" w:rsidTr="00703E1C">
        <w:trPr>
          <w:trHeight w:val="2202"/>
        </w:trPr>
        <w:tc>
          <w:tcPr>
            <w:tcW w:w="10538" w:type="dxa"/>
            <w:tcBorders>
              <w:top w:val="single" w:sz="8" w:space="0" w:color="D0CECE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C42C" w14:textId="77777777" w:rsidR="00AC3084" w:rsidRP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Board Certified:</w:t>
            </w: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 xml:space="preserve"> Orthopedic Surgery (1999-present)</w:t>
            </w:r>
          </w:p>
          <w:p w14:paraId="4A35ABF8" w14:textId="77777777" w:rsidR="00AC3084" w:rsidRP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Fellow of the American Osteopathic Academy of Orthopedics</w:t>
            </w:r>
          </w:p>
          <w:p w14:paraId="081316B9" w14:textId="77777777" w:rsidR="00AC3084" w:rsidRP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American Osteopathic Association</w:t>
            </w:r>
          </w:p>
          <w:p w14:paraId="5F5B7193" w14:textId="77777777" w:rsidR="00AC3084" w:rsidRP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American Osteopathic Academy of Orthopedics</w:t>
            </w:r>
          </w:p>
          <w:p w14:paraId="52210159" w14:textId="77777777" w:rsidR="00AC3084" w:rsidRP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Scoliosis Research Society</w:t>
            </w:r>
          </w:p>
          <w:p w14:paraId="68276171" w14:textId="428E402C" w:rsidR="00163D70" w:rsidRP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Pediatric Orthopedic Society of North Americ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</w:t>
            </w:r>
          </w:p>
        </w:tc>
      </w:tr>
      <w:tr w:rsidR="00163D70" w14:paraId="562738AE" w14:textId="77777777" w:rsidTr="00AC3084">
        <w:trPr>
          <w:trHeight w:val="22"/>
        </w:trPr>
        <w:tc>
          <w:tcPr>
            <w:tcW w:w="10538" w:type="dxa"/>
            <w:tcBorders>
              <w:top w:val="single" w:sz="8" w:space="0" w:color="FFFFFF"/>
              <w:left w:val="single" w:sz="8" w:space="0" w:color="FFFFFF"/>
              <w:bottom w:val="single" w:sz="8" w:space="0" w:color="D0CECE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6C23" w14:textId="0C3C9C01" w:rsidR="00163D70" w:rsidRDefault="00AC3084">
            <w:pPr>
              <w:spacing w:line="360" w:lineRule="auto"/>
            </w:pPr>
            <w:r>
              <w:rPr>
                <w:rFonts w:ascii="Playfair Display" w:eastAsia="Playfair Display" w:hAnsi="Playfair Display" w:cs="Playfair Display"/>
                <w:b/>
                <w:color w:val="394A43"/>
                <w:sz w:val="28"/>
                <w:szCs w:val="28"/>
              </w:rPr>
              <w:t>Interests</w:t>
            </w:r>
          </w:p>
        </w:tc>
      </w:tr>
      <w:tr w:rsidR="00163D70" w14:paraId="7C7ED4EF" w14:textId="77777777">
        <w:tc>
          <w:tcPr>
            <w:tcW w:w="10538" w:type="dxa"/>
            <w:tcBorders>
              <w:top w:val="single" w:sz="8" w:space="0" w:color="D0CECE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0F30" w14:textId="77777777" w:rsidR="00AC3084" w:rsidRDefault="00AC3084" w:rsidP="00AC3084">
            <w:pPr>
              <w:spacing w:after="144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Aviation Enthusiast:</w:t>
            </w:r>
          </w:p>
          <w:p w14:paraId="0F5584AC" w14:textId="77777777" w:rsid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General Aviation Pilot (land and sea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  <w:p w14:paraId="516E97E5" w14:textId="77777777" w:rsid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Commercial Pilot (land)</w:t>
            </w:r>
          </w:p>
          <w:p w14:paraId="66D8BA1F" w14:textId="77777777" w:rsid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Instrument Rating</w:t>
            </w:r>
          </w:p>
          <w:p w14:paraId="6652BB0B" w14:textId="236935AC" w:rsidR="00AC3084" w:rsidRPr="00AC3084" w:rsidRDefault="00AC3084" w:rsidP="00AC3084">
            <w:pPr>
              <w:numPr>
                <w:ilvl w:val="0"/>
                <w:numId w:val="1"/>
              </w:numPr>
              <w:tabs>
                <w:tab w:val="num" w:pos="720"/>
              </w:tabs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sz w:val="20"/>
                <w:szCs w:val="20"/>
              </w:rPr>
              <w:t>Tailwheel Rating</w:t>
            </w:r>
          </w:p>
          <w:p w14:paraId="007AA7AA" w14:textId="0B940B42" w:rsidR="00163D70" w:rsidRPr="00AC3084" w:rsidRDefault="00AC3084" w:rsidP="00AC3084">
            <w:pPr>
              <w:spacing w:after="144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C308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Avid Fly</w:t>
            </w:r>
            <w:r w:rsidR="0024333E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F</w:t>
            </w:r>
            <w:r w:rsidRPr="00AC308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isherman</w:t>
            </w:r>
          </w:p>
        </w:tc>
      </w:tr>
    </w:tbl>
    <w:p w14:paraId="28BBCD29" w14:textId="77777777" w:rsidR="00163D70" w:rsidRDefault="00163D70" w:rsidP="00703E1C"/>
    <w:sectPr w:rsidR="00163D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67" w:right="851" w:bottom="0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F297" w14:textId="77777777" w:rsidR="00372C7C" w:rsidRDefault="00372C7C" w:rsidP="001C70CC">
      <w:r>
        <w:separator/>
      </w:r>
    </w:p>
  </w:endnote>
  <w:endnote w:type="continuationSeparator" w:id="0">
    <w:p w14:paraId="5E545C5A" w14:textId="77777777" w:rsidR="00372C7C" w:rsidRDefault="00372C7C" w:rsidP="001C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39DD" w14:textId="77777777" w:rsidR="001C70CC" w:rsidRDefault="001C7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E202" w14:textId="77777777" w:rsidR="001C70CC" w:rsidRDefault="001C7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6541" w14:textId="77777777" w:rsidR="001C70CC" w:rsidRDefault="001C7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691B" w14:textId="77777777" w:rsidR="00372C7C" w:rsidRDefault="00372C7C" w:rsidP="001C70CC">
      <w:r>
        <w:separator/>
      </w:r>
    </w:p>
  </w:footnote>
  <w:footnote w:type="continuationSeparator" w:id="0">
    <w:p w14:paraId="159ADBAF" w14:textId="77777777" w:rsidR="00372C7C" w:rsidRDefault="00372C7C" w:rsidP="001C7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CF46" w14:textId="77777777" w:rsidR="001C70CC" w:rsidRDefault="001C7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E010" w14:textId="77777777" w:rsidR="001C70CC" w:rsidRDefault="001C7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B8B1" w14:textId="77777777" w:rsidR="001C70CC" w:rsidRDefault="001C7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F60"/>
    <w:multiLevelType w:val="multilevel"/>
    <w:tmpl w:val="966E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D67F4"/>
    <w:multiLevelType w:val="multilevel"/>
    <w:tmpl w:val="8D5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F243F"/>
    <w:multiLevelType w:val="multilevel"/>
    <w:tmpl w:val="7814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9518F"/>
    <w:multiLevelType w:val="multilevel"/>
    <w:tmpl w:val="5B84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F60EB"/>
    <w:multiLevelType w:val="hybridMultilevel"/>
    <w:tmpl w:val="AB64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C672C"/>
    <w:multiLevelType w:val="multilevel"/>
    <w:tmpl w:val="C1E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1A5210"/>
    <w:multiLevelType w:val="multilevel"/>
    <w:tmpl w:val="D604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EC7057"/>
    <w:multiLevelType w:val="multilevel"/>
    <w:tmpl w:val="F61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3C45D8"/>
    <w:multiLevelType w:val="multilevel"/>
    <w:tmpl w:val="58D6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9B47A7"/>
    <w:multiLevelType w:val="multilevel"/>
    <w:tmpl w:val="24BE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2F23B2"/>
    <w:multiLevelType w:val="multilevel"/>
    <w:tmpl w:val="485C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F10471"/>
    <w:multiLevelType w:val="multilevel"/>
    <w:tmpl w:val="1B7A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880FD7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AA0AE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CB5F15"/>
    <w:multiLevelType w:val="multilevel"/>
    <w:tmpl w:val="F688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C30658"/>
    <w:multiLevelType w:val="multilevel"/>
    <w:tmpl w:val="2EC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312E8B"/>
    <w:multiLevelType w:val="multilevel"/>
    <w:tmpl w:val="B0D8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362DC1"/>
    <w:multiLevelType w:val="multilevel"/>
    <w:tmpl w:val="DEF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D5C47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53078CB"/>
    <w:multiLevelType w:val="multilevel"/>
    <w:tmpl w:val="953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F61545"/>
    <w:multiLevelType w:val="multilevel"/>
    <w:tmpl w:val="3FF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CD4254"/>
    <w:multiLevelType w:val="multilevel"/>
    <w:tmpl w:val="B35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3947315">
    <w:abstractNumId w:val="18"/>
  </w:num>
  <w:num w:numId="2" w16cid:durableId="1852446440">
    <w:abstractNumId w:val="12"/>
  </w:num>
  <w:num w:numId="3" w16cid:durableId="1991666382">
    <w:abstractNumId w:val="13"/>
  </w:num>
  <w:num w:numId="4" w16cid:durableId="1155800010">
    <w:abstractNumId w:val="14"/>
  </w:num>
  <w:num w:numId="5" w16cid:durableId="800462527">
    <w:abstractNumId w:val="21"/>
  </w:num>
  <w:num w:numId="6" w16cid:durableId="1858038555">
    <w:abstractNumId w:val="19"/>
  </w:num>
  <w:num w:numId="7" w16cid:durableId="1877111869">
    <w:abstractNumId w:val="3"/>
  </w:num>
  <w:num w:numId="8" w16cid:durableId="1727334419">
    <w:abstractNumId w:val="5"/>
  </w:num>
  <w:num w:numId="9" w16cid:durableId="1830633614">
    <w:abstractNumId w:val="16"/>
  </w:num>
  <w:num w:numId="10" w16cid:durableId="220679939">
    <w:abstractNumId w:val="0"/>
  </w:num>
  <w:num w:numId="11" w16cid:durableId="611789020">
    <w:abstractNumId w:val="8"/>
  </w:num>
  <w:num w:numId="12" w16cid:durableId="1625573165">
    <w:abstractNumId w:val="15"/>
  </w:num>
  <w:num w:numId="13" w16cid:durableId="128977525">
    <w:abstractNumId w:val="1"/>
  </w:num>
  <w:num w:numId="14" w16cid:durableId="1932737703">
    <w:abstractNumId w:val="11"/>
  </w:num>
  <w:num w:numId="15" w16cid:durableId="148711082">
    <w:abstractNumId w:val="17"/>
  </w:num>
  <w:num w:numId="16" w16cid:durableId="754131875">
    <w:abstractNumId w:val="10"/>
  </w:num>
  <w:num w:numId="17" w16cid:durableId="949123284">
    <w:abstractNumId w:val="2"/>
  </w:num>
  <w:num w:numId="18" w16cid:durableId="1219363392">
    <w:abstractNumId w:val="9"/>
  </w:num>
  <w:num w:numId="19" w16cid:durableId="333535091">
    <w:abstractNumId w:val="7"/>
  </w:num>
  <w:num w:numId="20" w16cid:durableId="955790341">
    <w:abstractNumId w:val="20"/>
  </w:num>
  <w:num w:numId="21" w16cid:durableId="1599875250">
    <w:abstractNumId w:val="6"/>
  </w:num>
  <w:num w:numId="22" w16cid:durableId="398016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70"/>
    <w:rsid w:val="00016C55"/>
    <w:rsid w:val="00064EB8"/>
    <w:rsid w:val="0011178F"/>
    <w:rsid w:val="001239F5"/>
    <w:rsid w:val="00163D70"/>
    <w:rsid w:val="001670A7"/>
    <w:rsid w:val="00196613"/>
    <w:rsid w:val="001C70CC"/>
    <w:rsid w:val="0024333E"/>
    <w:rsid w:val="00273F59"/>
    <w:rsid w:val="002A4FBC"/>
    <w:rsid w:val="002D7429"/>
    <w:rsid w:val="00372C7C"/>
    <w:rsid w:val="0037440D"/>
    <w:rsid w:val="004E06E2"/>
    <w:rsid w:val="004F797A"/>
    <w:rsid w:val="00506C93"/>
    <w:rsid w:val="005A7449"/>
    <w:rsid w:val="005C0B95"/>
    <w:rsid w:val="007029D6"/>
    <w:rsid w:val="00703E1C"/>
    <w:rsid w:val="007B383E"/>
    <w:rsid w:val="007C2BF1"/>
    <w:rsid w:val="00863727"/>
    <w:rsid w:val="009118A8"/>
    <w:rsid w:val="009B77C1"/>
    <w:rsid w:val="009E52EC"/>
    <w:rsid w:val="00AB4213"/>
    <w:rsid w:val="00AC3084"/>
    <w:rsid w:val="00AE742C"/>
    <w:rsid w:val="00B21FFC"/>
    <w:rsid w:val="00B24B35"/>
    <w:rsid w:val="00B317E1"/>
    <w:rsid w:val="00B31FB3"/>
    <w:rsid w:val="00B655C3"/>
    <w:rsid w:val="00B662F2"/>
    <w:rsid w:val="00E00944"/>
    <w:rsid w:val="00E476AD"/>
    <w:rsid w:val="00EA7C6C"/>
    <w:rsid w:val="00ED224D"/>
    <w:rsid w:val="00EF23D7"/>
    <w:rsid w:val="00F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79759"/>
  <w15:docId w15:val="{20926B27-68F2-B14D-BC65-C483F780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5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4EE9"/>
    <w:pPr>
      <w:spacing w:before="100" w:beforeAutospacing="1" w:after="100" w:afterAutospacing="1"/>
    </w:pPr>
    <w:rPr>
      <w:lang w:eastAsia="en-SG"/>
    </w:rPr>
  </w:style>
  <w:style w:type="paragraph" w:styleId="ListParagraph">
    <w:name w:val="List Paragraph"/>
    <w:basedOn w:val="Normal"/>
    <w:uiPriority w:val="34"/>
    <w:qFormat/>
    <w:rsid w:val="00DC4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672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7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0CC"/>
    <w:rPr>
      <w:rFonts w:eastAsia="PMingLiU"/>
    </w:rPr>
  </w:style>
  <w:style w:type="paragraph" w:styleId="Footer">
    <w:name w:val="footer"/>
    <w:basedOn w:val="Normal"/>
    <w:link w:val="FooterChar"/>
    <w:uiPriority w:val="99"/>
    <w:unhideWhenUsed/>
    <w:rsid w:val="001C7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0CC"/>
    <w:rPr>
      <w:rFonts w:eastAsia="PMingLiU"/>
    </w:rPr>
  </w:style>
  <w:style w:type="character" w:styleId="UnresolvedMention">
    <w:name w:val="Unresolved Mention"/>
    <w:basedOn w:val="DefaultParagraphFont"/>
    <w:uiPriority w:val="99"/>
    <w:semiHidden/>
    <w:unhideWhenUsed/>
    <w:rsid w:val="0011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iambanes@icloud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ldrenscerebralpalsy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coliosiscar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vid.siambanes@baycare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N340Hoachnmswp4dQoPpVKN0g==">CgMxLjA4AHIhMWJDVjZqaGpCVGJaU3piaXdkX1Ric2MwTmlyUUdiTUp1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Banumathi Shinde</dc:creator>
  <cp:lastModifiedBy>Juliet Di Preta</cp:lastModifiedBy>
  <cp:revision>4</cp:revision>
  <dcterms:created xsi:type="dcterms:W3CDTF">2025-05-01T16:15:00Z</dcterms:created>
  <dcterms:modified xsi:type="dcterms:W3CDTF">2025-05-01T17:07:00Z</dcterms:modified>
</cp:coreProperties>
</file>