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1A60A" w14:textId="77777777" w:rsidR="00E22968" w:rsidRDefault="00C364B2">
      <w:pPr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Malini Kishen Singh, MD, MPH, MBA</w:t>
      </w:r>
    </w:p>
    <w:p w14:paraId="3621A60B" w14:textId="77777777" w:rsidR="00E22968" w:rsidRDefault="00C364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6FA02B8C">
        <w:rPr>
          <w:rFonts w:ascii="Times New Roman" w:eastAsia="Times New Roman" w:hAnsi="Times New Roman" w:cs="Times New Roman"/>
        </w:rPr>
        <w:t xml:space="preserve">San Francisco, CA • </w:t>
      </w:r>
      <w:r w:rsidR="1630C726" w:rsidRPr="6FA02B8C">
        <w:rPr>
          <w:rFonts w:ascii="Times New Roman" w:eastAsia="Times New Roman" w:hAnsi="Times New Roman" w:cs="Times New Roman"/>
        </w:rPr>
        <w:t>singhmalinik@gmail</w:t>
      </w:r>
      <w:r w:rsidRPr="6FA02B8C">
        <w:rPr>
          <w:rFonts w:ascii="Times New Roman" w:eastAsia="Times New Roman" w:hAnsi="Times New Roman" w:cs="Times New Roman"/>
        </w:rPr>
        <w:t>.com</w:t>
      </w:r>
    </w:p>
    <w:p w14:paraId="3621A60C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0D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0E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PROFESSIONAL SUMMARY</w:t>
      </w:r>
    </w:p>
    <w:p w14:paraId="3621A60F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10" w14:textId="77777777" w:rsidR="00E22968" w:rsidRDefault="00C364B2" w:rsidP="6FA02B8C">
      <w:pPr>
        <w:rPr>
          <w:rFonts w:ascii="Times New Roman" w:eastAsia="Times New Roman" w:hAnsi="Times New Roman" w:cs="Times New Roman"/>
          <w:lang w:val="en-US"/>
        </w:rPr>
      </w:pPr>
      <w:r w:rsidRPr="6FA02B8C">
        <w:rPr>
          <w:rFonts w:ascii="Times New Roman" w:eastAsia="Times New Roman" w:hAnsi="Times New Roman" w:cs="Times New Roman"/>
          <w:lang w:val="en-US"/>
        </w:rPr>
        <w:t>Board-certified Emergency Medicine physician and Clinical Professor with over 20 years of experience in high-acuity clinical care and healthcare administration. Expertise in Level 1 Trauma operations, quality improvement (QI), and medical-legal risk management. Lean-certified leader with a proven record of optimizing patient flow and workplace safety in complex safety-net environments.</w:t>
      </w:r>
    </w:p>
    <w:p w14:paraId="3621A611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12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13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EDUCATION &amp; POSTGRADUATE TRAINING</w:t>
      </w:r>
    </w:p>
    <w:p w14:paraId="3621A614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15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MBA, UC Berkeley Haas School of Business (2020)</w:t>
      </w:r>
    </w:p>
    <w:p w14:paraId="3621A616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MPH, Harvard School of Public Health (2005)</w:t>
      </w:r>
    </w:p>
    <w:p w14:paraId="3621A617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M.D., University of Rochester School of Medicine (1998)</w:t>
      </w:r>
    </w:p>
    <w:p w14:paraId="3621A618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Chief Resident, Emergency Medicine, Albert Einstein College of Medicine (2001–2002)</w:t>
      </w:r>
    </w:p>
    <w:p w14:paraId="3621A619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Residency, Emergency Medicine, Albert Einstein College of Medicine (1999–2002)</w:t>
      </w:r>
    </w:p>
    <w:p w14:paraId="3621A61A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Internship, Internal Medicine, Univ. of California, San Diego (1998–1999)</w:t>
      </w:r>
    </w:p>
    <w:p w14:paraId="3621A61B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1C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1D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LICENSES &amp; BOARD CERTIFICATIONS</w:t>
      </w:r>
    </w:p>
    <w:p w14:paraId="3621A61E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1F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American Board of Emergency Medicine: Board Certified (Active since 2003)</w:t>
      </w:r>
    </w:p>
    <w:p w14:paraId="3621A620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California Medical License: #A91952 (Active since 2005)</w:t>
      </w:r>
    </w:p>
    <w:p w14:paraId="3621A621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22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23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PRINCIPAL CLINICAL &amp; LEADERSHIP POSITIONS</w:t>
      </w:r>
    </w:p>
    <w:p w14:paraId="3621A624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25" w14:textId="77777777" w:rsidR="00E22968" w:rsidRDefault="00C364B2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University of California, San Francisco (UCSF)</w:t>
      </w:r>
    </w:p>
    <w:p w14:paraId="3621A626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● </w:t>
      </w:r>
      <w:r>
        <w:rPr>
          <w:rFonts w:ascii="Times New Roman" w:eastAsia="Times New Roman" w:hAnsi="Times New Roman" w:cs="Times New Roman"/>
        </w:rPr>
        <w:t>Clinical Professor, Dept. of Emergency Medicine (2020–Present)</w:t>
      </w:r>
    </w:p>
    <w:p w14:paraId="3621A627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Associate Clinical Professor, Dept. of Emergency Medicine (2015–2020)</w:t>
      </w:r>
    </w:p>
    <w:p w14:paraId="3621A628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Assistant Clinical Professor, Dept. of Emergency Medicine (2006–2015)</w:t>
      </w:r>
    </w:p>
    <w:p w14:paraId="3621A629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2A" w14:textId="77777777" w:rsidR="00E22968" w:rsidRDefault="00C364B2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Zuckerberg San Francisco General Hospital (ZSFG)</w:t>
      </w:r>
    </w:p>
    <w:p w14:paraId="3621A62B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Vice Chief, Dept. of Emergency Medicine (2016–Present)</w:t>
      </w:r>
    </w:p>
    <w:p w14:paraId="3621A62C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Interim Chief, Dept. of Emergency Medicine (2014–2016)</w:t>
      </w:r>
    </w:p>
    <w:p w14:paraId="3621A62D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Medical Director, Dept. of Emergency Medicine (2010–2014)</w:t>
      </w:r>
    </w:p>
    <w:p w14:paraId="3621A62E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 QI Director, Dept. of Emergency Medicine (2011–2014)</w:t>
      </w:r>
    </w:p>
    <w:p w14:paraId="3621A62F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30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31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32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33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lastRenderedPageBreak/>
        <w:t>CLINICAL EXPERTISE &amp; RISK MANAGEMENT</w:t>
      </w:r>
    </w:p>
    <w:p w14:paraId="3621A634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35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 xml:space="preserve">Level 1 Trauma Oversight: </w:t>
      </w:r>
      <w:r>
        <w:rPr>
          <w:rFonts w:ascii="Times New Roman" w:eastAsia="Times New Roman" w:hAnsi="Times New Roman" w:cs="Times New Roman"/>
        </w:rPr>
        <w:t>Directly oversee all trauma and medical patients at San Francisco's only Level 1 Trauma Center, managing high-acuity cases, stroke protocols, and STAR receiving center activities.</w:t>
      </w:r>
    </w:p>
    <w:p w14:paraId="3621A636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 xml:space="preserve">Quality Assurance &amp; Safety: </w:t>
      </w:r>
      <w:r>
        <w:rPr>
          <w:rFonts w:ascii="Times New Roman" w:eastAsia="Times New Roman" w:hAnsi="Times New Roman" w:cs="Times New Roman"/>
        </w:rPr>
        <w:t>As former Medical Director and QI Director, chaired hospital-wide committees focused on quality assurance, performance improvement, and clinical risk management.</w:t>
      </w:r>
    </w:p>
    <w:p w14:paraId="3621A637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Workplace Safety &amp; Governance:</w:t>
      </w:r>
      <w:r>
        <w:rPr>
          <w:rFonts w:ascii="Times New Roman" w:eastAsia="Times New Roman" w:hAnsi="Times New Roman" w:cs="Times New Roman"/>
        </w:rPr>
        <w:t xml:space="preserve"> Serve as Faculty Lead for the ED Workplace Violence Task Force and member of the ZSFG Workplace Violence Governance Task Force to mitigate clinical and staff safety risks.</w:t>
      </w:r>
    </w:p>
    <w:p w14:paraId="3621A638" w14:textId="77777777" w:rsidR="00E22968" w:rsidRDefault="00C364B2" w:rsidP="6FA02B8C">
      <w:pPr>
        <w:rPr>
          <w:rFonts w:ascii="Times New Roman" w:eastAsia="Times New Roman" w:hAnsi="Times New Roman" w:cs="Times New Roman"/>
          <w:lang w:val="en-US"/>
        </w:rPr>
      </w:pPr>
      <w:r w:rsidRPr="6FA02B8C">
        <w:rPr>
          <w:rFonts w:ascii="Times New Roman" w:eastAsia="Times New Roman" w:hAnsi="Times New Roman" w:cs="Times New Roman"/>
          <w:lang w:val="en-US"/>
        </w:rPr>
        <w:t>●</w:t>
      </w:r>
      <w:r w:rsidRPr="6FA02B8C">
        <w:rPr>
          <w:rFonts w:ascii="Times New Roman" w:eastAsia="Times New Roman" w:hAnsi="Times New Roman" w:cs="Times New Roman"/>
          <w:b/>
          <w:bCs/>
          <w:lang w:val="en-US"/>
        </w:rPr>
        <w:t xml:space="preserve"> Operational Excellence (Lean): </w:t>
      </w:r>
      <w:r w:rsidRPr="6FA02B8C">
        <w:rPr>
          <w:rFonts w:ascii="Times New Roman" w:eastAsia="Times New Roman" w:hAnsi="Times New Roman" w:cs="Times New Roman"/>
          <w:lang w:val="en-US"/>
        </w:rPr>
        <w:t>Lean-certified Global Process Owner; implemented "</w:t>
      </w:r>
      <w:proofErr w:type="spellStart"/>
      <w:r w:rsidRPr="6FA02B8C">
        <w:rPr>
          <w:rFonts w:ascii="Times New Roman" w:eastAsia="Times New Roman" w:hAnsi="Times New Roman" w:cs="Times New Roman"/>
          <w:lang w:val="en-US"/>
        </w:rPr>
        <w:t>CareSTART</w:t>
      </w:r>
      <w:proofErr w:type="spellEnd"/>
      <w:r w:rsidRPr="6FA02B8C">
        <w:rPr>
          <w:rFonts w:ascii="Times New Roman" w:eastAsia="Times New Roman" w:hAnsi="Times New Roman" w:cs="Times New Roman"/>
          <w:lang w:val="en-US"/>
        </w:rPr>
        <w:t>" workflows that reduced "Left Without Being Seen" (LWBS) rates and improved throughput for high-acuity patients.</w:t>
      </w:r>
    </w:p>
    <w:p w14:paraId="3621A639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3A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3B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SELECTED HONORS &amp; AWARDS</w:t>
      </w:r>
    </w:p>
    <w:p w14:paraId="3621A63C" w14:textId="77777777" w:rsidR="00E22968" w:rsidRDefault="00E22968">
      <w:pPr>
        <w:rPr>
          <w:rFonts w:ascii="Times New Roman" w:eastAsia="Times New Roman" w:hAnsi="Times New Roman" w:cs="Times New Roman"/>
          <w:u w:val="single"/>
        </w:rPr>
      </w:pPr>
    </w:p>
    <w:p w14:paraId="3621A63D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  <w:b/>
          <w:bCs/>
        </w:rPr>
        <w:t xml:space="preserve"> UCSF-ZSFG Exceptional Physician Award</w:t>
      </w:r>
      <w:r>
        <w:rPr>
          <w:rFonts w:ascii="Times New Roman" w:eastAsia="Times New Roman" w:hAnsi="Times New Roman" w:cs="Times New Roman"/>
        </w:rPr>
        <w:t xml:space="preserve"> (2023)</w:t>
      </w:r>
    </w:p>
    <w:p w14:paraId="3621A63E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  <w:b/>
          <w:bCs/>
        </w:rPr>
        <w:t xml:space="preserve"> Hearts in SF Heroes and Heart Award</w:t>
      </w:r>
      <w:r>
        <w:rPr>
          <w:rFonts w:ascii="Times New Roman" w:eastAsia="Times New Roman" w:hAnsi="Times New Roman" w:cs="Times New Roman"/>
        </w:rPr>
        <w:t>, SFGH Foundation (2022)</w:t>
      </w:r>
    </w:p>
    <w:p w14:paraId="3621A63F" w14:textId="77777777" w:rsidR="00E22968" w:rsidRDefault="00C364B2" w:rsidP="6FA02B8C">
      <w:pPr>
        <w:rPr>
          <w:rFonts w:ascii="Times New Roman" w:eastAsia="Times New Roman" w:hAnsi="Times New Roman" w:cs="Times New Roman"/>
          <w:lang w:val="en-US"/>
        </w:rPr>
      </w:pPr>
      <w:r w:rsidRPr="6FA02B8C">
        <w:rPr>
          <w:rFonts w:ascii="Times New Roman" w:eastAsia="Times New Roman" w:hAnsi="Times New Roman" w:cs="Times New Roman"/>
          <w:lang w:val="en-US"/>
        </w:rPr>
        <w:t>●</w:t>
      </w:r>
      <w:r w:rsidRPr="6FA02B8C">
        <w:rPr>
          <w:rFonts w:ascii="Times New Roman" w:eastAsia="Times New Roman" w:hAnsi="Times New Roman" w:cs="Times New Roman"/>
          <w:b/>
          <w:bCs/>
          <w:lang w:val="en-US"/>
        </w:rPr>
        <w:t xml:space="preserve"> Excellence in Teaching Award</w:t>
      </w:r>
      <w:r w:rsidRPr="6FA02B8C">
        <w:rPr>
          <w:rFonts w:ascii="Times New Roman" w:eastAsia="Times New Roman" w:hAnsi="Times New Roman" w:cs="Times New Roman"/>
          <w:lang w:val="en-US"/>
        </w:rPr>
        <w:t xml:space="preserve">, Haile T. </w:t>
      </w:r>
      <w:proofErr w:type="spellStart"/>
      <w:r w:rsidRPr="6FA02B8C">
        <w:rPr>
          <w:rFonts w:ascii="Times New Roman" w:eastAsia="Times New Roman" w:hAnsi="Times New Roman" w:cs="Times New Roman"/>
          <w:lang w:val="en-US"/>
        </w:rPr>
        <w:t>Debas</w:t>
      </w:r>
      <w:proofErr w:type="spellEnd"/>
      <w:r w:rsidRPr="6FA02B8C">
        <w:rPr>
          <w:rFonts w:ascii="Times New Roman" w:eastAsia="Times New Roman" w:hAnsi="Times New Roman" w:cs="Times New Roman"/>
          <w:lang w:val="en-US"/>
        </w:rPr>
        <w:t xml:space="preserve"> Academy of Medical Educators (2010, 2023)</w:t>
      </w:r>
    </w:p>
    <w:p w14:paraId="3621A640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Gage Award Recipient</w:t>
      </w:r>
      <w:r>
        <w:rPr>
          <w:rFonts w:ascii="Times New Roman" w:eastAsia="Times New Roman" w:hAnsi="Times New Roman" w:cs="Times New Roman"/>
        </w:rPr>
        <w:t>, America’s Essential Hospitals (2020)</w:t>
      </w:r>
    </w:p>
    <w:p w14:paraId="3621A641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Leadership Principles Award</w:t>
      </w:r>
      <w:r>
        <w:rPr>
          <w:rFonts w:ascii="Times New Roman" w:eastAsia="Times New Roman" w:hAnsi="Times New Roman" w:cs="Times New Roman"/>
        </w:rPr>
        <w:t>, UC Berkeley Haas School of Business (2020)</w:t>
      </w:r>
    </w:p>
    <w:p w14:paraId="3621A642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43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44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UNIVERSITY &amp; PROFESSIONAL SERVICE</w:t>
      </w:r>
    </w:p>
    <w:p w14:paraId="3621A645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46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Chair</w:t>
      </w:r>
      <w:r>
        <w:rPr>
          <w:rFonts w:ascii="Times New Roman" w:eastAsia="Times New Roman" w:hAnsi="Times New Roman" w:cs="Times New Roman"/>
        </w:rPr>
        <w:t>, UCSF Academic Senate Clinical Affairs Committee (2023–2024)</w:t>
      </w:r>
    </w:p>
    <w:p w14:paraId="3621A647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Member</w:t>
      </w:r>
      <w:r>
        <w:rPr>
          <w:rFonts w:ascii="Times New Roman" w:eastAsia="Times New Roman" w:hAnsi="Times New Roman" w:cs="Times New Roman"/>
        </w:rPr>
        <w:t>, UC Health Affiliate Medical Board (2023–2024)</w:t>
      </w:r>
    </w:p>
    <w:p w14:paraId="3621A648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Member</w:t>
      </w:r>
      <w:r>
        <w:rPr>
          <w:rFonts w:ascii="Times New Roman" w:eastAsia="Times New Roman" w:hAnsi="Times New Roman" w:cs="Times New Roman"/>
        </w:rPr>
        <w:t>, Standing Panel for Faculty Misconduct Investigations (2025–Present)</w:t>
      </w:r>
    </w:p>
    <w:p w14:paraId="3621A649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Co-Leader</w:t>
      </w:r>
      <w:r>
        <w:rPr>
          <w:rFonts w:ascii="Times New Roman" w:eastAsia="Times New Roman" w:hAnsi="Times New Roman" w:cs="Times New Roman"/>
        </w:rPr>
        <w:t>, SOM Strategic Plan Implementation, Clinical Care Group (2018–2019)</w:t>
      </w:r>
    </w:p>
    <w:p w14:paraId="3621A64A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Member</w:t>
      </w:r>
      <w:r>
        <w:rPr>
          <w:rFonts w:ascii="Times New Roman" w:eastAsia="Times New Roman" w:hAnsi="Times New Roman" w:cs="Times New Roman"/>
        </w:rPr>
        <w:t>, ZSFG Trauma Peer Review Committee (2011–Present)</w:t>
      </w:r>
    </w:p>
    <w:p w14:paraId="3621A64B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4C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4D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INVITED PRESENTATIONS (National &amp; International)</w:t>
      </w:r>
    </w:p>
    <w:p w14:paraId="3621A64E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4F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"Mitigating the Risk of Radiology Discrepancies for Undomiciled ED Patients"</w:t>
      </w:r>
      <w:r>
        <w:rPr>
          <w:rFonts w:ascii="Times New Roman" w:eastAsia="Times New Roman" w:hAnsi="Times New Roman" w:cs="Times New Roman"/>
        </w:rPr>
        <w:t>, SAEM National Conference (2022)</w:t>
      </w:r>
    </w:p>
    <w:p w14:paraId="3621A650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"Reducing Workplace Violence in the Emergency Department"</w:t>
      </w:r>
      <w:r>
        <w:rPr>
          <w:rFonts w:ascii="Times New Roman" w:eastAsia="Times New Roman" w:hAnsi="Times New Roman" w:cs="Times New Roman"/>
        </w:rPr>
        <w:t>, America’s Essential Hospitals VITAL Conference (2022)</w:t>
      </w:r>
    </w:p>
    <w:p w14:paraId="3621A651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  <w:b/>
          <w:bCs/>
        </w:rPr>
        <w:t xml:space="preserve"> "Utilizing Digital Automation to Improve Efficiency in a Safety Net Health System"</w:t>
      </w:r>
      <w:r>
        <w:rPr>
          <w:rFonts w:ascii="Times New Roman" w:eastAsia="Times New Roman" w:hAnsi="Times New Roman" w:cs="Times New Roman"/>
        </w:rPr>
        <w:t>, Lean Healthcare Academic Conference, Stanford (2024)</w:t>
      </w:r>
    </w:p>
    <w:p w14:paraId="3621A652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●</w:t>
      </w:r>
      <w:r>
        <w:rPr>
          <w:rFonts w:ascii="Times New Roman" w:eastAsia="Times New Roman" w:hAnsi="Times New Roman" w:cs="Times New Roman"/>
          <w:b/>
          <w:bCs/>
        </w:rPr>
        <w:t xml:space="preserve"> "Improving Pediatric ED Throughput with a Novel Waiting Room Workflow"</w:t>
      </w:r>
      <w:r>
        <w:rPr>
          <w:rFonts w:ascii="Times New Roman" w:eastAsia="Times New Roman" w:hAnsi="Times New Roman" w:cs="Times New Roman"/>
        </w:rPr>
        <w:t>, ACEP Scientific Assembly (2025)</w:t>
      </w:r>
    </w:p>
    <w:p w14:paraId="3621A653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54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lastRenderedPageBreak/>
        <w:t>SELECTED PUBLICATIONS</w:t>
      </w:r>
    </w:p>
    <w:p w14:paraId="3621A655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56" w14:textId="77777777" w:rsidR="00E22968" w:rsidRDefault="00C364B2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 xml:space="preserve">Yun B, Singh M, et al. </w:t>
      </w:r>
      <w:r>
        <w:rPr>
          <w:rFonts w:ascii="Times New Roman" w:eastAsia="Times New Roman" w:hAnsi="Times New Roman" w:cs="Times New Roman"/>
        </w:rPr>
        <w:t xml:space="preserve">(2025). "Strengthening Essential Emergency Departments: Transforming the Safety Net." </w:t>
      </w:r>
      <w:r>
        <w:rPr>
          <w:rFonts w:ascii="Times New Roman" w:eastAsia="Times New Roman" w:hAnsi="Times New Roman" w:cs="Times New Roman"/>
          <w:i/>
          <w:iCs/>
        </w:rPr>
        <w:t>Health Affairs Scholar.</w:t>
      </w:r>
    </w:p>
    <w:p w14:paraId="3621A657" w14:textId="77777777" w:rsidR="00E22968" w:rsidRDefault="00C364B2" w:rsidP="6FA02B8C">
      <w:pPr>
        <w:rPr>
          <w:rFonts w:ascii="Times New Roman" w:eastAsia="Times New Roman" w:hAnsi="Times New Roman" w:cs="Times New Roman"/>
          <w:i/>
          <w:iCs/>
          <w:lang w:val="en-US"/>
        </w:rPr>
      </w:pPr>
      <w:r w:rsidRPr="6FA02B8C">
        <w:rPr>
          <w:rFonts w:ascii="Times New Roman" w:eastAsia="Times New Roman" w:hAnsi="Times New Roman" w:cs="Times New Roman"/>
          <w:lang w:val="en-US"/>
        </w:rPr>
        <w:t>●</w:t>
      </w:r>
      <w:r w:rsidRPr="6FA02B8C">
        <w:rPr>
          <w:rFonts w:ascii="Times New Roman" w:eastAsia="Times New Roman" w:hAnsi="Times New Roman" w:cs="Times New Roman"/>
          <w:b/>
          <w:bCs/>
          <w:lang w:val="en-US"/>
        </w:rPr>
        <w:t xml:space="preserve"> </w:t>
      </w:r>
      <w:proofErr w:type="spellStart"/>
      <w:r w:rsidRPr="6FA02B8C">
        <w:rPr>
          <w:rFonts w:ascii="Times New Roman" w:eastAsia="Times New Roman" w:hAnsi="Times New Roman" w:cs="Times New Roman"/>
          <w:b/>
          <w:bCs/>
          <w:lang w:val="en-US"/>
        </w:rPr>
        <w:t>Jaradeh</w:t>
      </w:r>
      <w:proofErr w:type="spellEnd"/>
      <w:r w:rsidRPr="6FA02B8C">
        <w:rPr>
          <w:rFonts w:ascii="Times New Roman" w:eastAsia="Times New Roman" w:hAnsi="Times New Roman" w:cs="Times New Roman"/>
          <w:b/>
          <w:bCs/>
          <w:lang w:val="en-US"/>
        </w:rPr>
        <w:t xml:space="preserve"> K, Singh M, et al. </w:t>
      </w:r>
      <w:r w:rsidRPr="6FA02B8C">
        <w:rPr>
          <w:rFonts w:ascii="Times New Roman" w:eastAsia="Times New Roman" w:hAnsi="Times New Roman" w:cs="Times New Roman"/>
          <w:lang w:val="en-US"/>
        </w:rPr>
        <w:t xml:space="preserve">(2024). "The Utility of Dot Phrases and Smart Phrases in Improving Physician Documentation of Interpreter Use." </w:t>
      </w:r>
      <w:r w:rsidRPr="6FA02B8C">
        <w:rPr>
          <w:rFonts w:ascii="Times New Roman" w:eastAsia="Times New Roman" w:hAnsi="Times New Roman" w:cs="Times New Roman"/>
          <w:i/>
          <w:iCs/>
          <w:lang w:val="en-US"/>
        </w:rPr>
        <w:t>West J Emerg Med.</w:t>
      </w:r>
    </w:p>
    <w:p w14:paraId="3621A658" w14:textId="77777777" w:rsidR="00E22968" w:rsidRDefault="00C364B2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 xml:space="preserve">Vu MT, Singh M, et al. </w:t>
      </w:r>
      <w:r>
        <w:rPr>
          <w:rFonts w:ascii="Times New Roman" w:eastAsia="Times New Roman" w:hAnsi="Times New Roman" w:cs="Times New Roman"/>
        </w:rPr>
        <w:t xml:space="preserve">(2023). "Compass for antibiotic stewardship: using a digital tool to improve guideline adherence for appendicitis treatment." </w:t>
      </w:r>
      <w:r>
        <w:rPr>
          <w:rFonts w:ascii="Times New Roman" w:eastAsia="Times New Roman" w:hAnsi="Times New Roman" w:cs="Times New Roman"/>
          <w:i/>
          <w:iCs/>
        </w:rPr>
        <w:t>Emerg Med J.</w:t>
      </w:r>
    </w:p>
    <w:p w14:paraId="3621A659" w14:textId="77777777" w:rsidR="00E22968" w:rsidRDefault="00C364B2">
      <w:pPr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Schwartz H, Singh M, et al.</w:t>
      </w:r>
      <w:r>
        <w:rPr>
          <w:rFonts w:ascii="Times New Roman" w:eastAsia="Times New Roman" w:hAnsi="Times New Roman" w:cs="Times New Roman"/>
        </w:rPr>
        <w:t xml:space="preserve"> (2023). "An Actionable, Visual Dashboard Approach to Boarding." </w:t>
      </w:r>
      <w:r>
        <w:rPr>
          <w:rFonts w:ascii="Times New Roman" w:eastAsia="Times New Roman" w:hAnsi="Times New Roman" w:cs="Times New Roman"/>
          <w:i/>
          <w:iCs/>
        </w:rPr>
        <w:t>ACEP Now.</w:t>
      </w:r>
    </w:p>
    <w:p w14:paraId="3621A65A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5B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5C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MENTORSHIP &amp; TEACHING</w:t>
      </w:r>
    </w:p>
    <w:p w14:paraId="3621A65D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5E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Mentorship</w:t>
      </w:r>
      <w:r>
        <w:rPr>
          <w:rFonts w:ascii="Times New Roman" w:eastAsia="Times New Roman" w:hAnsi="Times New Roman" w:cs="Times New Roman"/>
        </w:rPr>
        <w:t>: Directly mentor faculty in administrative leadership, promotion navigation, and operational management.</w:t>
      </w:r>
    </w:p>
    <w:p w14:paraId="3621A65F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Faculty Preceptor</w:t>
      </w:r>
      <w:r>
        <w:rPr>
          <w:rFonts w:ascii="Times New Roman" w:eastAsia="Times New Roman" w:hAnsi="Times New Roman" w:cs="Times New Roman"/>
        </w:rPr>
        <w:t>: Oversee residents and chief residents in high-acuity clinical environments and QI project implementation.</w:t>
      </w:r>
    </w:p>
    <w:p w14:paraId="3621A660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Course Instructor</w:t>
      </w:r>
      <w:r>
        <w:rPr>
          <w:rFonts w:ascii="Times New Roman" w:eastAsia="Times New Roman" w:hAnsi="Times New Roman" w:cs="Times New Roman"/>
        </w:rPr>
        <w:t>: Longstanding instructor for "Advanced Invasive Procedural Skills" and "Heroic Life and Limb Saving Procedural Skills" at the ACEP Scientific Assembly (2014–2017).</w:t>
      </w:r>
    </w:p>
    <w:p w14:paraId="3621A661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62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63" w14:textId="77777777" w:rsidR="00E22968" w:rsidRDefault="00C364B2">
      <w:pPr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SUMMARY OF SKILLS</w:t>
      </w:r>
    </w:p>
    <w:p w14:paraId="3621A664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65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Clinical Expertise</w:t>
      </w:r>
      <w:r>
        <w:rPr>
          <w:rFonts w:ascii="Times New Roman" w:eastAsia="Times New Roman" w:hAnsi="Times New Roman" w:cs="Times New Roman"/>
        </w:rPr>
        <w:t>: Emergency medicine, trauma care, geriatric care, behavioral health patient management.</w:t>
      </w:r>
    </w:p>
    <w:p w14:paraId="3621A666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Leadership</w:t>
      </w:r>
      <w:r>
        <w:rPr>
          <w:rFonts w:ascii="Times New Roman" w:eastAsia="Times New Roman" w:hAnsi="Times New Roman" w:cs="Times New Roman"/>
        </w:rPr>
        <w:t>: Operational management, patient flow optimization, interdisciplinary collaboration.</w:t>
      </w:r>
    </w:p>
    <w:p w14:paraId="3621A667" w14:textId="77777777" w:rsidR="00E22968" w:rsidRDefault="00C364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● </w:t>
      </w:r>
      <w:r>
        <w:rPr>
          <w:rFonts w:ascii="Times New Roman" w:eastAsia="Times New Roman" w:hAnsi="Times New Roman" w:cs="Times New Roman"/>
          <w:b/>
          <w:bCs/>
        </w:rPr>
        <w:t>Research &amp; Innovation</w:t>
      </w:r>
      <w:r>
        <w:rPr>
          <w:rFonts w:ascii="Times New Roman" w:eastAsia="Times New Roman" w:hAnsi="Times New Roman" w:cs="Times New Roman"/>
        </w:rPr>
        <w:t>: Equity dashboards, digital tools for clinical guidelines, geriatric care protocols.</w:t>
      </w:r>
    </w:p>
    <w:p w14:paraId="3621A668" w14:textId="77777777" w:rsidR="00E22968" w:rsidRDefault="00C364B2" w:rsidP="6FA02B8C">
      <w:pPr>
        <w:rPr>
          <w:rFonts w:ascii="Times New Roman" w:eastAsia="Times New Roman" w:hAnsi="Times New Roman" w:cs="Times New Roman"/>
          <w:lang w:val="en-US"/>
        </w:rPr>
      </w:pPr>
      <w:r w:rsidRPr="6FA02B8C">
        <w:rPr>
          <w:rFonts w:ascii="Times New Roman" w:eastAsia="Times New Roman" w:hAnsi="Times New Roman" w:cs="Times New Roman"/>
          <w:lang w:val="en-US"/>
        </w:rPr>
        <w:t xml:space="preserve">● </w:t>
      </w:r>
      <w:r w:rsidRPr="6FA02B8C">
        <w:rPr>
          <w:rFonts w:ascii="Times New Roman" w:eastAsia="Times New Roman" w:hAnsi="Times New Roman" w:cs="Times New Roman"/>
          <w:b/>
          <w:bCs/>
          <w:lang w:val="en-US"/>
        </w:rPr>
        <w:t>Medico-Legal</w:t>
      </w:r>
      <w:r w:rsidRPr="6FA02B8C">
        <w:rPr>
          <w:rFonts w:ascii="Times New Roman" w:eastAsia="Times New Roman" w:hAnsi="Times New Roman" w:cs="Times New Roman"/>
          <w:lang w:val="en-US"/>
        </w:rPr>
        <w:t xml:space="preserve"> </w:t>
      </w:r>
      <w:r w:rsidRPr="6FA02B8C">
        <w:rPr>
          <w:rFonts w:ascii="Times New Roman" w:eastAsia="Times New Roman" w:hAnsi="Times New Roman" w:cs="Times New Roman"/>
          <w:b/>
          <w:bCs/>
          <w:lang w:val="en-US"/>
        </w:rPr>
        <w:t>Consulting</w:t>
      </w:r>
      <w:r w:rsidRPr="6FA02B8C">
        <w:rPr>
          <w:rFonts w:ascii="Times New Roman" w:eastAsia="Times New Roman" w:hAnsi="Times New Roman" w:cs="Times New Roman"/>
          <w:lang w:val="en-US"/>
        </w:rPr>
        <w:t>: Expertise in emergency medicine standards, patient safety, and risk management.</w:t>
      </w:r>
    </w:p>
    <w:p w14:paraId="3621A669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6A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6B" w14:textId="77777777" w:rsidR="00E22968" w:rsidRDefault="00E22968">
      <w:pPr>
        <w:rPr>
          <w:rFonts w:ascii="Times New Roman" w:eastAsia="Times New Roman" w:hAnsi="Times New Roman" w:cs="Times New Roman"/>
          <w:u w:val="single"/>
        </w:rPr>
      </w:pPr>
    </w:p>
    <w:p w14:paraId="3621A66C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6D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6E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6F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0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1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2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3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74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5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6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77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8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9" w14:textId="77777777" w:rsidR="00E22968" w:rsidRDefault="00E22968">
      <w:pPr>
        <w:rPr>
          <w:rFonts w:ascii="Times New Roman" w:eastAsia="Times New Roman" w:hAnsi="Times New Roman" w:cs="Times New Roman"/>
          <w:b/>
          <w:bCs/>
          <w:u w:val="single"/>
        </w:rPr>
      </w:pPr>
    </w:p>
    <w:p w14:paraId="3621A67A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B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C" w14:textId="77777777" w:rsidR="00E22968" w:rsidRDefault="00E22968">
      <w:pPr>
        <w:rPr>
          <w:rFonts w:ascii="Times New Roman" w:eastAsia="Times New Roman" w:hAnsi="Times New Roman" w:cs="Times New Roman"/>
          <w:b/>
          <w:bCs/>
        </w:rPr>
      </w:pPr>
    </w:p>
    <w:p w14:paraId="3621A67D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E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7F" w14:textId="77777777" w:rsidR="00E22968" w:rsidRDefault="00E22968">
      <w:pPr>
        <w:rPr>
          <w:rFonts w:ascii="Times New Roman" w:eastAsia="Times New Roman" w:hAnsi="Times New Roman" w:cs="Times New Roman"/>
        </w:rPr>
      </w:pPr>
    </w:p>
    <w:p w14:paraId="3621A680" w14:textId="77777777" w:rsidR="00E22968" w:rsidRDefault="00E22968">
      <w:pPr>
        <w:rPr>
          <w:rFonts w:ascii="Times New Roman" w:eastAsia="Times New Roman" w:hAnsi="Times New Roman" w:cs="Times New Roman"/>
        </w:rPr>
      </w:pPr>
    </w:p>
    <w:sectPr w:rsidR="00E22968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1CC1E" w14:textId="77777777" w:rsidR="00FE2948" w:rsidRDefault="00FE2948">
      <w:pPr>
        <w:spacing w:line="240" w:lineRule="auto"/>
      </w:pPr>
      <w:r>
        <w:separator/>
      </w:r>
    </w:p>
  </w:endnote>
  <w:endnote w:type="continuationSeparator" w:id="0">
    <w:p w14:paraId="7A51292D" w14:textId="77777777" w:rsidR="00FE2948" w:rsidRDefault="00FE29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3EBD07F-6083-F042-A3F6-9D0F6694C53C}"/>
    <w:embedItalic r:id="rId2" w:fontKey="{2DB7DD09-FCEA-174B-B716-D776CF938A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D456C4-5AEB-9344-8878-CF3F3F75CD74}"/>
    <w:embedBold r:id="rId4" w:fontKey="{BCA9E612-B517-274A-BB12-46C96CEF652D}"/>
    <w:embedItalic r:id="rId5" w:fontKey="{6F9AA596-03DF-C842-983B-7B061F71E1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591A32B-2AB8-5642-9BCA-169692C20AF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9EFA72-8F95-2D4B-9095-6B8B4A27D3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1A686" w14:textId="77777777" w:rsidR="00E22968" w:rsidRDefault="00E22968">
    <w:pPr>
      <w:jc w:val="center"/>
      <w:rPr>
        <w:rFonts w:ascii="Times New Roman" w:eastAsia="Times New Roman" w:hAnsi="Times New Roman" w:cs="Times New Roman"/>
        <w:sz w:val="20"/>
        <w:szCs w:val="20"/>
        <w:shd w:val="clear" w:color="auto" w:fill="FF99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1EA09" w14:textId="77777777" w:rsidR="00FE2948" w:rsidRDefault="00FE2948">
      <w:pPr>
        <w:spacing w:line="240" w:lineRule="auto"/>
      </w:pPr>
      <w:r>
        <w:separator/>
      </w:r>
    </w:p>
  </w:footnote>
  <w:footnote w:type="continuationSeparator" w:id="0">
    <w:p w14:paraId="041C5795" w14:textId="77777777" w:rsidR="00FE2948" w:rsidRDefault="00FE29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1A685" w14:textId="77777777" w:rsidR="00E22968" w:rsidRDefault="00E22968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968"/>
    <w:rsid w:val="00177AFD"/>
    <w:rsid w:val="0023552A"/>
    <w:rsid w:val="00C364B2"/>
    <w:rsid w:val="00E22968"/>
    <w:rsid w:val="00E77267"/>
    <w:rsid w:val="00FE2948"/>
    <w:rsid w:val="1630C726"/>
    <w:rsid w:val="6FA0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21A60A"/>
  <w15:docId w15:val="{43C0A385-AFA0-44C0-A287-D2BF73A5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790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Singh, Malini</cp:lastModifiedBy>
  <cp:revision>2</cp:revision>
  <dcterms:created xsi:type="dcterms:W3CDTF">2026-05-14T18:30:00Z</dcterms:created>
  <dcterms:modified xsi:type="dcterms:W3CDTF">2026-05-14T18:30:00Z</dcterms:modified>
</cp:coreProperties>
</file>