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B562" w14:textId="56FF3A54" w:rsidR="00850E83" w:rsidRDefault="00850E83" w:rsidP="00850E83">
      <w:pPr>
        <w:rPr>
          <w:rFonts w:ascii="Calibri" w:hAnsi="Calibri" w:cs="Calibri"/>
          <w:sz w:val="20"/>
          <w:szCs w:val="20"/>
        </w:rPr>
      </w:pPr>
      <w:r w:rsidRPr="00850E83">
        <w:rPr>
          <w:rFonts w:ascii="Calibri" w:hAnsi="Calibri" w:cs="Calibri"/>
          <w:sz w:val="20"/>
          <w:szCs w:val="20"/>
        </w:rPr>
        <w:t>Stuart Landsverk</w:t>
      </w:r>
      <w:r w:rsidRPr="00850E83">
        <w:rPr>
          <w:rFonts w:ascii="Calibri" w:hAnsi="Calibri" w:cs="Calibri"/>
          <w:sz w:val="20"/>
          <w:szCs w:val="20"/>
        </w:rPr>
        <w:br/>
        <w:t>Gilbert, AZ 85296</w:t>
      </w:r>
      <w:r w:rsidRPr="00850E83">
        <w:rPr>
          <w:rFonts w:ascii="Calibri" w:hAnsi="Calibri" w:cs="Calibri"/>
          <w:sz w:val="20"/>
          <w:szCs w:val="20"/>
        </w:rPr>
        <w:br/>
        <w:t>(480) 833-2277</w:t>
      </w:r>
      <w:r w:rsidRPr="00850E83">
        <w:rPr>
          <w:rFonts w:ascii="Calibri" w:hAnsi="Calibri" w:cs="Calibri"/>
          <w:sz w:val="20"/>
          <w:szCs w:val="20"/>
        </w:rPr>
        <w:br/>
        <w:t>Slandsverk@cox.net</w:t>
      </w:r>
      <w:r w:rsidRPr="00850E83">
        <w:rPr>
          <w:rFonts w:ascii="Calibri" w:hAnsi="Calibri" w:cs="Calibri"/>
          <w:sz w:val="20"/>
          <w:szCs w:val="20"/>
        </w:rPr>
        <w:br/>
        <w:t>linkedin.com/in/</w:t>
      </w:r>
      <w:proofErr w:type="spellStart"/>
      <w:r w:rsidRPr="00850E83">
        <w:rPr>
          <w:rFonts w:ascii="Calibri" w:hAnsi="Calibri" w:cs="Calibri"/>
          <w:sz w:val="20"/>
          <w:szCs w:val="20"/>
        </w:rPr>
        <w:t>sjlandsverk</w:t>
      </w:r>
      <w:proofErr w:type="spellEnd"/>
      <w:r w:rsidRPr="00850E83">
        <w:rPr>
          <w:rFonts w:ascii="Calibri" w:hAnsi="Calibri" w:cs="Calibri"/>
          <w:sz w:val="20"/>
          <w:szCs w:val="20"/>
        </w:rPr>
        <w:t xml:space="preserve"> </w:t>
      </w:r>
    </w:p>
    <w:p w14:paraId="6509D5BB" w14:textId="45595813" w:rsidR="00850E83" w:rsidRDefault="00850E83" w:rsidP="00850E83">
      <w:pPr>
        <w:rPr>
          <w:rFonts w:ascii="Calibri" w:hAnsi="Calibri" w:cs="Calibri"/>
          <w:sz w:val="20"/>
          <w:szCs w:val="20"/>
        </w:rPr>
      </w:pPr>
      <w:r w:rsidRPr="00850E83">
        <w:rPr>
          <w:rFonts w:ascii="Calibri" w:hAnsi="Calibri" w:cs="Calibri"/>
          <w:b/>
          <w:bCs/>
          <w:sz w:val="20"/>
          <w:szCs w:val="20"/>
        </w:rPr>
        <w:t>Professional Summary</w:t>
      </w:r>
      <w:r w:rsidRPr="00850E83">
        <w:rPr>
          <w:rFonts w:ascii="Calibri" w:hAnsi="Calibri" w:cs="Calibri"/>
          <w:sz w:val="20"/>
          <w:szCs w:val="20"/>
        </w:rPr>
        <w:br/>
        <w:t>Results-driven executive with over 30 years of proven success scaling multi-location organizations from startup to high-revenue platforms, executing rapid operational turnarounds, and delivering consistent profitability in challenging economic environments. Demonstrated expertise in building standardized operating models, establishing KPI frameworks and disciplined performance cadences, driving margin expansion, leading large cross-functional teams (200+ members), and partnering with CEOs and Boards to prepare enterprises for accelerated growth phases. Strong record of full P&amp;L ownership, digital transformation, compliance and risk governance, vendor optimization, and leadership development in high-growth, multi-site settings. Seeking Chief Operating Officer or equivalent senior operational leadership roles in PE-backed or consumer-services platforms focused on execution discipline, profitability improvement, and scalable infrastructure.</w:t>
      </w:r>
    </w:p>
    <w:p w14:paraId="34FAA407" w14:textId="34C42D47" w:rsidR="00850E83" w:rsidRPr="00850E83" w:rsidRDefault="00850E83" w:rsidP="00850E83">
      <w:pPr>
        <w:rPr>
          <w:rFonts w:ascii="Calibri" w:hAnsi="Calibri" w:cs="Calibri"/>
          <w:b/>
          <w:bCs/>
          <w:sz w:val="20"/>
          <w:szCs w:val="20"/>
        </w:rPr>
      </w:pPr>
      <w:r w:rsidRPr="00850E83">
        <w:rPr>
          <w:rFonts w:ascii="Calibri" w:hAnsi="Calibri" w:cs="Calibri"/>
          <w:b/>
          <w:bCs/>
          <w:sz w:val="20"/>
          <w:szCs w:val="20"/>
        </w:rPr>
        <w:t xml:space="preserve">Core Competencies </w:t>
      </w:r>
    </w:p>
    <w:p w14:paraId="0E737537"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Enterprise P&amp;L Accountability &amp; Margin Expansion </w:t>
      </w:r>
    </w:p>
    <w:p w14:paraId="7E647C32"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Multi-Location Operations &amp; Scalable Infrastructure </w:t>
      </w:r>
    </w:p>
    <w:p w14:paraId="6FFD735C"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Standardized Operating Models &amp; KPI Frameworks </w:t>
      </w:r>
    </w:p>
    <w:p w14:paraId="693F9185"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Rapid Turnarounds &amp; Profitability Restoration </w:t>
      </w:r>
    </w:p>
    <w:p w14:paraId="46BE9A52"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Cross-Functional Team Leadership &amp; Succession Planning </w:t>
      </w:r>
    </w:p>
    <w:p w14:paraId="1933110F"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Digital Transformation &amp; Data-Driven Operations </w:t>
      </w:r>
    </w:p>
    <w:p w14:paraId="57223B0C"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Compliance, Risk Management &amp; Governance </w:t>
      </w:r>
    </w:p>
    <w:p w14:paraId="574029F4"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Vendor Relations &amp; Process Optimization </w:t>
      </w:r>
    </w:p>
    <w:p w14:paraId="53965360"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 xml:space="preserve">Customer Experience Consistency </w:t>
      </w:r>
    </w:p>
    <w:p w14:paraId="49096CA1" w14:textId="77777777" w:rsidR="00850E83" w:rsidRPr="00850E83" w:rsidRDefault="00850E83" w:rsidP="00850E83">
      <w:pPr>
        <w:numPr>
          <w:ilvl w:val="0"/>
          <w:numId w:val="1"/>
        </w:numPr>
        <w:rPr>
          <w:rFonts w:ascii="Calibri" w:hAnsi="Calibri" w:cs="Calibri"/>
          <w:sz w:val="20"/>
          <w:szCs w:val="20"/>
        </w:rPr>
      </w:pPr>
      <w:r w:rsidRPr="00850E83">
        <w:rPr>
          <w:rFonts w:ascii="Calibri" w:hAnsi="Calibri" w:cs="Calibri"/>
          <w:sz w:val="20"/>
          <w:szCs w:val="20"/>
        </w:rPr>
        <w:t>Strategic Planning &amp; CEO/Board Partnership</w:t>
      </w:r>
    </w:p>
    <w:p w14:paraId="40677E1B" w14:textId="77777777" w:rsidR="00850E83" w:rsidRPr="00850E83" w:rsidRDefault="00850E83" w:rsidP="00850E83">
      <w:pPr>
        <w:rPr>
          <w:rFonts w:ascii="Calibri" w:hAnsi="Calibri" w:cs="Calibri"/>
          <w:b/>
          <w:bCs/>
          <w:sz w:val="20"/>
          <w:szCs w:val="20"/>
        </w:rPr>
      </w:pPr>
      <w:r w:rsidRPr="00850E83">
        <w:rPr>
          <w:rFonts w:ascii="Calibri" w:hAnsi="Calibri" w:cs="Calibri"/>
          <w:b/>
          <w:bCs/>
          <w:sz w:val="20"/>
          <w:szCs w:val="20"/>
        </w:rPr>
        <w:t xml:space="preserve">Professional Experience </w:t>
      </w:r>
    </w:p>
    <w:p w14:paraId="099945C4" w14:textId="5F156BC7" w:rsidR="00850E83" w:rsidRPr="00850E83" w:rsidRDefault="00850E83" w:rsidP="00850E83">
      <w:pPr>
        <w:rPr>
          <w:rFonts w:ascii="Calibri" w:hAnsi="Calibri" w:cs="Calibri"/>
          <w:sz w:val="20"/>
          <w:szCs w:val="20"/>
        </w:rPr>
      </w:pPr>
      <w:r w:rsidRPr="00850E83">
        <w:rPr>
          <w:rFonts w:ascii="Calibri" w:hAnsi="Calibri" w:cs="Calibri"/>
          <w:sz w:val="20"/>
          <w:szCs w:val="20"/>
        </w:rPr>
        <w:t>CEO / Dealer Principal</w:t>
      </w:r>
      <w:r w:rsidRPr="00850E83">
        <w:rPr>
          <w:rFonts w:ascii="Calibri" w:hAnsi="Calibri" w:cs="Calibri"/>
          <w:sz w:val="20"/>
          <w:szCs w:val="20"/>
        </w:rPr>
        <w:br/>
        <w:t>Arizona Car Sales / Phoenix Auto Finance, Mesa, AZ</w:t>
      </w:r>
      <w:r w:rsidRPr="00850E83">
        <w:rPr>
          <w:rFonts w:ascii="Calibri" w:hAnsi="Calibri" w:cs="Calibri"/>
          <w:sz w:val="20"/>
          <w:szCs w:val="20"/>
        </w:rPr>
        <w:br/>
        <w:t xml:space="preserve">2006 – </w:t>
      </w:r>
      <w:r>
        <w:rPr>
          <w:rFonts w:ascii="Calibri" w:hAnsi="Calibri" w:cs="Calibri"/>
          <w:sz w:val="20"/>
          <w:szCs w:val="20"/>
        </w:rPr>
        <w:t>2026</w:t>
      </w:r>
    </w:p>
    <w:p w14:paraId="58162B8C" w14:textId="4B79CA2E" w:rsidR="00850E83" w:rsidRPr="00850E83" w:rsidRDefault="00850E83" w:rsidP="00850E83">
      <w:pPr>
        <w:numPr>
          <w:ilvl w:val="0"/>
          <w:numId w:val="2"/>
        </w:numPr>
        <w:rPr>
          <w:rFonts w:ascii="Calibri" w:hAnsi="Calibri" w:cs="Calibri"/>
          <w:sz w:val="20"/>
          <w:szCs w:val="20"/>
        </w:rPr>
      </w:pPr>
      <w:r w:rsidRPr="00850E83">
        <w:rPr>
          <w:rFonts w:ascii="Calibri" w:hAnsi="Calibri" w:cs="Calibri"/>
          <w:sz w:val="20"/>
          <w:szCs w:val="20"/>
        </w:rPr>
        <w:t xml:space="preserve">Founded and scaled </w:t>
      </w:r>
      <w:r>
        <w:rPr>
          <w:rFonts w:ascii="Calibri" w:hAnsi="Calibri" w:cs="Calibri"/>
          <w:sz w:val="20"/>
          <w:szCs w:val="20"/>
        </w:rPr>
        <w:t xml:space="preserve">a multi-rooftop regional platform from zero to $30M+ annual revenue with captive finance operations; sustained 10%+ net-to-gross profitability in variable operations and 25% in fixed operations through the </w:t>
      </w:r>
      <w:r w:rsidRPr="00850E83">
        <w:rPr>
          <w:rFonts w:ascii="Calibri" w:hAnsi="Calibri" w:cs="Calibri"/>
          <w:sz w:val="20"/>
          <w:szCs w:val="20"/>
        </w:rPr>
        <w:t xml:space="preserve">2008 financial crisis and COVID-19. </w:t>
      </w:r>
    </w:p>
    <w:p w14:paraId="65916E4D" w14:textId="77777777" w:rsidR="00850E83" w:rsidRPr="00850E83" w:rsidRDefault="00850E83" w:rsidP="00850E83">
      <w:pPr>
        <w:numPr>
          <w:ilvl w:val="0"/>
          <w:numId w:val="2"/>
        </w:numPr>
        <w:rPr>
          <w:rFonts w:ascii="Calibri" w:hAnsi="Calibri" w:cs="Calibri"/>
          <w:sz w:val="20"/>
          <w:szCs w:val="20"/>
        </w:rPr>
      </w:pPr>
      <w:r w:rsidRPr="00850E83">
        <w:rPr>
          <w:rFonts w:ascii="Calibri" w:hAnsi="Calibri" w:cs="Calibri"/>
          <w:sz w:val="20"/>
          <w:szCs w:val="20"/>
        </w:rPr>
        <w:t xml:space="preserve">Held full P&amp;L accountability across multiple business units; drove margin expansion through expense discipline, process standardization, inventory optimization (&lt;60-day turns), and performance enhancements. </w:t>
      </w:r>
    </w:p>
    <w:p w14:paraId="17417503" w14:textId="0750D1C2" w:rsidR="00850E83" w:rsidRPr="00850E83" w:rsidRDefault="00850E83" w:rsidP="00850E83">
      <w:pPr>
        <w:numPr>
          <w:ilvl w:val="0"/>
          <w:numId w:val="2"/>
        </w:numPr>
        <w:rPr>
          <w:rFonts w:ascii="Calibri" w:hAnsi="Calibri" w:cs="Calibri"/>
          <w:sz w:val="20"/>
          <w:szCs w:val="20"/>
        </w:rPr>
      </w:pPr>
      <w:r w:rsidRPr="00850E83">
        <w:rPr>
          <w:rFonts w:ascii="Calibri" w:hAnsi="Calibri" w:cs="Calibri"/>
          <w:sz w:val="20"/>
          <w:szCs w:val="20"/>
        </w:rPr>
        <w:lastRenderedPageBreak/>
        <w:t>Designed and implemented scalable operating infrastructure</w:t>
      </w:r>
      <w:r>
        <w:rPr>
          <w:rFonts w:ascii="Calibri" w:hAnsi="Calibri" w:cs="Calibri"/>
          <w:sz w:val="20"/>
          <w:szCs w:val="20"/>
        </w:rPr>
        <w:t>,</w:t>
      </w:r>
      <w:r w:rsidRPr="00850E83">
        <w:rPr>
          <w:rFonts w:ascii="Calibri" w:hAnsi="Calibri" w:cs="Calibri"/>
          <w:sz w:val="20"/>
          <w:szCs w:val="20"/>
        </w:rPr>
        <w:t xml:space="preserve"> including daily performance cadences (Save-a-Deal meetings, CRM routines, aged inventory reviews, pricing governance), KPI tracking, and standardized workflows that maintained operational discipline and profitability. </w:t>
      </w:r>
    </w:p>
    <w:p w14:paraId="4532C34A" w14:textId="77777777" w:rsidR="00850E83" w:rsidRPr="00850E83" w:rsidRDefault="00850E83" w:rsidP="00850E83">
      <w:pPr>
        <w:numPr>
          <w:ilvl w:val="0"/>
          <w:numId w:val="2"/>
        </w:numPr>
        <w:rPr>
          <w:rFonts w:ascii="Calibri" w:hAnsi="Calibri" w:cs="Calibri"/>
          <w:sz w:val="20"/>
          <w:szCs w:val="20"/>
        </w:rPr>
      </w:pPr>
      <w:r w:rsidRPr="00850E83">
        <w:rPr>
          <w:rFonts w:ascii="Calibri" w:hAnsi="Calibri" w:cs="Calibri"/>
          <w:sz w:val="20"/>
          <w:szCs w:val="20"/>
        </w:rPr>
        <w:t xml:space="preserve">Led 50+ employee organization with 6 direct reports; built leadership depth, mentored senior managers, established accountability systems, and created high-performance culture through daily motivation and structured one-on-ones. </w:t>
      </w:r>
    </w:p>
    <w:p w14:paraId="477AC77F" w14:textId="77777777" w:rsidR="00850E83" w:rsidRPr="00850E83" w:rsidRDefault="00850E83" w:rsidP="00850E83">
      <w:pPr>
        <w:numPr>
          <w:ilvl w:val="0"/>
          <w:numId w:val="2"/>
        </w:numPr>
        <w:rPr>
          <w:rFonts w:ascii="Calibri" w:hAnsi="Calibri" w:cs="Calibri"/>
          <w:sz w:val="20"/>
          <w:szCs w:val="20"/>
        </w:rPr>
      </w:pPr>
      <w:r w:rsidRPr="00850E83">
        <w:rPr>
          <w:rFonts w:ascii="Calibri" w:hAnsi="Calibri" w:cs="Calibri"/>
          <w:sz w:val="20"/>
          <w:szCs w:val="20"/>
        </w:rPr>
        <w:t xml:space="preserve">Partnered with ownership and advisory board on strategic growth; secured $15M credit facilities, increased net worth 300% through debt optimization, and positioned organization for long-term expansion. </w:t>
      </w:r>
    </w:p>
    <w:p w14:paraId="4C443644" w14:textId="77777777" w:rsidR="00850E83" w:rsidRPr="00850E83" w:rsidRDefault="00850E83" w:rsidP="00850E83">
      <w:pPr>
        <w:numPr>
          <w:ilvl w:val="0"/>
          <w:numId w:val="2"/>
        </w:numPr>
        <w:rPr>
          <w:rFonts w:ascii="Calibri" w:hAnsi="Calibri" w:cs="Calibri"/>
          <w:sz w:val="20"/>
          <w:szCs w:val="20"/>
        </w:rPr>
      </w:pPr>
      <w:r w:rsidRPr="00850E83">
        <w:rPr>
          <w:rFonts w:ascii="Calibri" w:hAnsi="Calibri" w:cs="Calibri"/>
          <w:sz w:val="20"/>
          <w:szCs w:val="20"/>
        </w:rPr>
        <w:t xml:space="preserve">Directed enterprise-wide compliance, risk management, vendor relations, and governance; achieved zero major regulatory violations while enforcing TILA, Fair Lending, Red Flags Rule, and state standards. </w:t>
      </w:r>
    </w:p>
    <w:p w14:paraId="6FE2B474" w14:textId="77777777" w:rsidR="00850E83" w:rsidRPr="00850E83" w:rsidRDefault="00850E83" w:rsidP="00850E83">
      <w:pPr>
        <w:numPr>
          <w:ilvl w:val="0"/>
          <w:numId w:val="2"/>
        </w:numPr>
        <w:rPr>
          <w:rFonts w:ascii="Calibri" w:hAnsi="Calibri" w:cs="Calibri"/>
          <w:sz w:val="20"/>
          <w:szCs w:val="20"/>
        </w:rPr>
      </w:pPr>
      <w:r w:rsidRPr="00850E83">
        <w:rPr>
          <w:rFonts w:ascii="Calibri" w:hAnsi="Calibri" w:cs="Calibri"/>
          <w:sz w:val="20"/>
          <w:szCs w:val="20"/>
        </w:rPr>
        <w:t>Led digital transformation initiatives (e-commerce platforms, AI customer engagement, social media/SEO expansion) that improved lead conversion, operational efficiency, and consistent customer experience; earned CarGurus Top Rated Dealer Award twice.</w:t>
      </w:r>
    </w:p>
    <w:p w14:paraId="6731B99A" w14:textId="77777777" w:rsidR="00850E83" w:rsidRPr="00850E83" w:rsidRDefault="00850E83" w:rsidP="00850E83">
      <w:pPr>
        <w:rPr>
          <w:rFonts w:ascii="Calibri" w:hAnsi="Calibri" w:cs="Calibri"/>
          <w:sz w:val="20"/>
          <w:szCs w:val="20"/>
        </w:rPr>
      </w:pPr>
      <w:r w:rsidRPr="00850E83">
        <w:rPr>
          <w:rFonts w:ascii="Calibri" w:hAnsi="Calibri" w:cs="Calibri"/>
          <w:sz w:val="20"/>
          <w:szCs w:val="20"/>
        </w:rPr>
        <w:t>General Manager / Director of Special Finance Operations</w:t>
      </w:r>
      <w:r w:rsidRPr="00850E83">
        <w:rPr>
          <w:rFonts w:ascii="Calibri" w:hAnsi="Calibri" w:cs="Calibri"/>
          <w:sz w:val="20"/>
          <w:szCs w:val="20"/>
        </w:rPr>
        <w:br/>
        <w:t>Russ Darrow Group, Milwaukee, WI</w:t>
      </w:r>
      <w:r w:rsidRPr="00850E83">
        <w:rPr>
          <w:rFonts w:ascii="Calibri" w:hAnsi="Calibri" w:cs="Calibri"/>
          <w:sz w:val="20"/>
          <w:szCs w:val="20"/>
        </w:rPr>
        <w:br/>
        <w:t xml:space="preserve">2000 – 2004 </w:t>
      </w:r>
    </w:p>
    <w:p w14:paraId="79AA45B3" w14:textId="77777777" w:rsidR="00850E83" w:rsidRPr="00850E83" w:rsidRDefault="00850E83" w:rsidP="00850E83">
      <w:pPr>
        <w:numPr>
          <w:ilvl w:val="0"/>
          <w:numId w:val="3"/>
        </w:numPr>
        <w:rPr>
          <w:rFonts w:ascii="Calibri" w:hAnsi="Calibri" w:cs="Calibri"/>
          <w:sz w:val="20"/>
          <w:szCs w:val="20"/>
        </w:rPr>
      </w:pPr>
      <w:r w:rsidRPr="00850E83">
        <w:rPr>
          <w:rFonts w:ascii="Calibri" w:hAnsi="Calibri" w:cs="Calibri"/>
          <w:sz w:val="20"/>
          <w:szCs w:val="20"/>
        </w:rPr>
        <w:t xml:space="preserve">Directed operations across 6 locations and 10 franchises with 200+ team members; increased annual sales volume 300% and unit growth 100%+ year-over-year through standardized processes, performance tracking, and leadership development. </w:t>
      </w:r>
    </w:p>
    <w:p w14:paraId="1440CE6E" w14:textId="77777777" w:rsidR="00850E83" w:rsidRPr="00850E83" w:rsidRDefault="00850E83" w:rsidP="00850E83">
      <w:pPr>
        <w:numPr>
          <w:ilvl w:val="0"/>
          <w:numId w:val="3"/>
        </w:numPr>
        <w:rPr>
          <w:rFonts w:ascii="Calibri" w:hAnsi="Calibri" w:cs="Calibri"/>
          <w:sz w:val="20"/>
          <w:szCs w:val="20"/>
        </w:rPr>
      </w:pPr>
      <w:r w:rsidRPr="00850E83">
        <w:rPr>
          <w:rFonts w:ascii="Calibri" w:hAnsi="Calibri" w:cs="Calibri"/>
          <w:sz w:val="20"/>
          <w:szCs w:val="20"/>
        </w:rPr>
        <w:t xml:space="preserve">Established KPI frameworks and operating cadence that improved CSI scores from 82 to 97 (#1 regional ranking) and achieved Mazda “Elite” volume status through disciplined training and accountability. </w:t>
      </w:r>
    </w:p>
    <w:p w14:paraId="153C02BE" w14:textId="77777777" w:rsidR="00850E83" w:rsidRPr="00850E83" w:rsidRDefault="00850E83" w:rsidP="00850E83">
      <w:pPr>
        <w:numPr>
          <w:ilvl w:val="0"/>
          <w:numId w:val="3"/>
        </w:numPr>
        <w:rPr>
          <w:rFonts w:ascii="Calibri" w:hAnsi="Calibri" w:cs="Calibri"/>
          <w:sz w:val="20"/>
          <w:szCs w:val="20"/>
        </w:rPr>
      </w:pPr>
      <w:r w:rsidRPr="00850E83">
        <w:rPr>
          <w:rFonts w:ascii="Calibri" w:hAnsi="Calibri" w:cs="Calibri"/>
          <w:sz w:val="20"/>
          <w:szCs w:val="20"/>
        </w:rPr>
        <w:t>Managed cross-functional special finance operations with full oversight of underwriting, compliance, and portfolio performance; optimized risk-adjusted returns while enabling aggressive growth.</w:t>
      </w:r>
    </w:p>
    <w:p w14:paraId="3A41F004" w14:textId="77777777" w:rsidR="00850E83" w:rsidRPr="00850E83" w:rsidRDefault="00850E83" w:rsidP="00850E83">
      <w:pPr>
        <w:rPr>
          <w:rFonts w:ascii="Calibri" w:hAnsi="Calibri" w:cs="Calibri"/>
          <w:sz w:val="20"/>
          <w:szCs w:val="20"/>
        </w:rPr>
      </w:pPr>
      <w:r w:rsidRPr="00850E83">
        <w:rPr>
          <w:rFonts w:ascii="Calibri" w:hAnsi="Calibri" w:cs="Calibri"/>
          <w:sz w:val="20"/>
          <w:szCs w:val="20"/>
        </w:rPr>
        <w:t>General Manager</w:t>
      </w:r>
      <w:r w:rsidRPr="00850E83">
        <w:rPr>
          <w:rFonts w:ascii="Calibri" w:hAnsi="Calibri" w:cs="Calibri"/>
          <w:sz w:val="20"/>
          <w:szCs w:val="20"/>
        </w:rPr>
        <w:br/>
        <w:t>Cardinale Automotive Group, Mesa, AZ</w:t>
      </w:r>
      <w:r w:rsidRPr="00850E83">
        <w:rPr>
          <w:rFonts w:ascii="Calibri" w:hAnsi="Calibri" w:cs="Calibri"/>
          <w:sz w:val="20"/>
          <w:szCs w:val="20"/>
        </w:rPr>
        <w:br/>
        <w:t xml:space="preserve">2005 – 2006 </w:t>
      </w:r>
    </w:p>
    <w:p w14:paraId="0EA19DC0" w14:textId="77777777" w:rsidR="00850E83" w:rsidRPr="00850E83" w:rsidRDefault="00850E83" w:rsidP="00850E83">
      <w:pPr>
        <w:numPr>
          <w:ilvl w:val="0"/>
          <w:numId w:val="4"/>
        </w:numPr>
        <w:rPr>
          <w:rFonts w:ascii="Calibri" w:hAnsi="Calibri" w:cs="Calibri"/>
          <w:sz w:val="20"/>
          <w:szCs w:val="20"/>
        </w:rPr>
      </w:pPr>
      <w:r w:rsidRPr="00850E83">
        <w:rPr>
          <w:rFonts w:ascii="Calibri" w:hAnsi="Calibri" w:cs="Calibri"/>
          <w:sz w:val="20"/>
          <w:szCs w:val="20"/>
        </w:rPr>
        <w:t>Led new market entry and platform launch with $8M+ inventory and $2M marketing budget; achieved #1 regional sales ranking within 3 months through standardized processes, daily operational reviews, and team alignment.</w:t>
      </w:r>
    </w:p>
    <w:p w14:paraId="692D8F7C" w14:textId="77777777" w:rsidR="00850E83" w:rsidRPr="00850E83" w:rsidRDefault="00850E83" w:rsidP="00850E83">
      <w:pPr>
        <w:rPr>
          <w:rFonts w:ascii="Calibri" w:hAnsi="Calibri" w:cs="Calibri"/>
          <w:sz w:val="20"/>
          <w:szCs w:val="20"/>
        </w:rPr>
      </w:pPr>
      <w:r w:rsidRPr="00850E83">
        <w:rPr>
          <w:rFonts w:ascii="Calibri" w:hAnsi="Calibri" w:cs="Calibri"/>
          <w:sz w:val="20"/>
          <w:szCs w:val="20"/>
        </w:rPr>
        <w:t>Used Vehicle Sales Manager / Special Finance Director</w:t>
      </w:r>
      <w:r w:rsidRPr="00850E83">
        <w:rPr>
          <w:rFonts w:ascii="Calibri" w:hAnsi="Calibri" w:cs="Calibri"/>
          <w:sz w:val="20"/>
          <w:szCs w:val="20"/>
        </w:rPr>
        <w:br/>
        <w:t>Sunrise Chevrolet, Glendale Heights, IL</w:t>
      </w:r>
      <w:r w:rsidRPr="00850E83">
        <w:rPr>
          <w:rFonts w:ascii="Calibri" w:hAnsi="Calibri" w:cs="Calibri"/>
          <w:sz w:val="20"/>
          <w:szCs w:val="20"/>
        </w:rPr>
        <w:br/>
        <w:t xml:space="preserve">1999 </w:t>
      </w:r>
    </w:p>
    <w:p w14:paraId="13E685DB" w14:textId="77777777" w:rsidR="00850E83" w:rsidRPr="00850E83" w:rsidRDefault="00850E83" w:rsidP="00850E83">
      <w:pPr>
        <w:numPr>
          <w:ilvl w:val="0"/>
          <w:numId w:val="5"/>
        </w:numPr>
        <w:rPr>
          <w:rFonts w:ascii="Calibri" w:hAnsi="Calibri" w:cs="Calibri"/>
          <w:sz w:val="20"/>
          <w:szCs w:val="20"/>
        </w:rPr>
      </w:pPr>
      <w:r w:rsidRPr="00850E83">
        <w:rPr>
          <w:rFonts w:ascii="Calibri" w:hAnsi="Calibri" w:cs="Calibri"/>
          <w:sz w:val="20"/>
          <w:szCs w:val="20"/>
        </w:rPr>
        <w:t>Executed rapid turnaround of underperforming department; converted $250K monthly loss to $70K monthly profit within 6 months through operational restructuring and standardized performance systems.</w:t>
      </w:r>
    </w:p>
    <w:p w14:paraId="6B3EAB9E" w14:textId="77777777" w:rsidR="00850E83" w:rsidRDefault="00850E83">
      <w:pPr>
        <w:rPr>
          <w:rFonts w:ascii="Calibri" w:hAnsi="Calibri" w:cs="Calibri"/>
          <w:sz w:val="20"/>
          <w:szCs w:val="20"/>
        </w:rPr>
      </w:pPr>
      <w:r>
        <w:rPr>
          <w:rFonts w:ascii="Calibri" w:hAnsi="Calibri" w:cs="Calibri"/>
          <w:sz w:val="20"/>
          <w:szCs w:val="20"/>
        </w:rPr>
        <w:br w:type="page"/>
      </w:r>
    </w:p>
    <w:p w14:paraId="0DA9D510" w14:textId="5D5D9C36" w:rsidR="00850E83" w:rsidRPr="00850E83" w:rsidRDefault="00850E83" w:rsidP="00850E83">
      <w:pPr>
        <w:rPr>
          <w:rFonts w:ascii="Calibri" w:hAnsi="Calibri" w:cs="Calibri"/>
          <w:sz w:val="20"/>
          <w:szCs w:val="20"/>
        </w:rPr>
      </w:pPr>
      <w:r w:rsidRPr="00850E83">
        <w:rPr>
          <w:rFonts w:ascii="Calibri" w:hAnsi="Calibri" w:cs="Calibri"/>
          <w:sz w:val="20"/>
          <w:szCs w:val="20"/>
        </w:rPr>
        <w:lastRenderedPageBreak/>
        <w:t>Regional Marketing Manager</w:t>
      </w:r>
      <w:r w:rsidRPr="00850E83">
        <w:rPr>
          <w:rFonts w:ascii="Calibri" w:hAnsi="Calibri" w:cs="Calibri"/>
          <w:sz w:val="20"/>
          <w:szCs w:val="20"/>
        </w:rPr>
        <w:br/>
        <w:t>AmeriCredit Financial Services, Inc. (now GM Financial), Fort Worth, TX</w:t>
      </w:r>
      <w:r w:rsidRPr="00850E83">
        <w:rPr>
          <w:rFonts w:ascii="Calibri" w:hAnsi="Calibri" w:cs="Calibri"/>
          <w:sz w:val="20"/>
          <w:szCs w:val="20"/>
        </w:rPr>
        <w:br/>
        <w:t xml:space="preserve">1995 – 1996 </w:t>
      </w:r>
    </w:p>
    <w:p w14:paraId="475F8A9F" w14:textId="77777777" w:rsidR="00850E83" w:rsidRPr="00850E83" w:rsidRDefault="00850E83" w:rsidP="00850E83">
      <w:pPr>
        <w:numPr>
          <w:ilvl w:val="0"/>
          <w:numId w:val="6"/>
        </w:numPr>
        <w:rPr>
          <w:rFonts w:ascii="Calibri" w:hAnsi="Calibri" w:cs="Calibri"/>
          <w:sz w:val="20"/>
          <w:szCs w:val="20"/>
        </w:rPr>
      </w:pPr>
      <w:r w:rsidRPr="00850E83">
        <w:rPr>
          <w:rFonts w:ascii="Calibri" w:hAnsi="Calibri" w:cs="Calibri"/>
          <w:sz w:val="20"/>
          <w:szCs w:val="20"/>
        </w:rPr>
        <w:t>Scaled regional operations by launching 4 new branches across 2 states; built dealer network and increased originations from $2M to $10M+ annually through standardized recruitment, training, and performance tracking.</w:t>
      </w:r>
    </w:p>
    <w:p w14:paraId="3755DE5D" w14:textId="77777777" w:rsidR="00850E83" w:rsidRPr="00850E83" w:rsidRDefault="00850E83" w:rsidP="00850E83">
      <w:pPr>
        <w:rPr>
          <w:rFonts w:ascii="Calibri" w:hAnsi="Calibri" w:cs="Calibri"/>
          <w:sz w:val="20"/>
          <w:szCs w:val="20"/>
        </w:rPr>
      </w:pPr>
      <w:r w:rsidRPr="00850E83">
        <w:rPr>
          <w:rFonts w:ascii="Calibri" w:hAnsi="Calibri" w:cs="Calibri"/>
          <w:sz w:val="20"/>
          <w:szCs w:val="20"/>
        </w:rPr>
        <w:t>Vice President of Operations / General Manager</w:t>
      </w:r>
      <w:r w:rsidRPr="00850E83">
        <w:rPr>
          <w:rFonts w:ascii="Calibri" w:hAnsi="Calibri" w:cs="Calibri"/>
          <w:sz w:val="20"/>
          <w:szCs w:val="20"/>
        </w:rPr>
        <w:br/>
        <w:t>Jack-Son Auto Group, Waukegan, IL</w:t>
      </w:r>
      <w:r w:rsidRPr="00850E83">
        <w:rPr>
          <w:rFonts w:ascii="Calibri" w:hAnsi="Calibri" w:cs="Calibri"/>
          <w:sz w:val="20"/>
          <w:szCs w:val="20"/>
        </w:rPr>
        <w:br/>
        <w:t xml:space="preserve">(Progressive promotions from Sales Representative) </w:t>
      </w:r>
    </w:p>
    <w:p w14:paraId="74405F23" w14:textId="77777777" w:rsidR="00850E83" w:rsidRPr="00850E83" w:rsidRDefault="00850E83" w:rsidP="00850E83">
      <w:pPr>
        <w:numPr>
          <w:ilvl w:val="0"/>
          <w:numId w:val="7"/>
        </w:numPr>
        <w:rPr>
          <w:rFonts w:ascii="Calibri" w:hAnsi="Calibri" w:cs="Calibri"/>
          <w:sz w:val="20"/>
          <w:szCs w:val="20"/>
        </w:rPr>
      </w:pPr>
      <w:r w:rsidRPr="00850E83">
        <w:rPr>
          <w:rFonts w:ascii="Calibri" w:hAnsi="Calibri" w:cs="Calibri"/>
          <w:sz w:val="20"/>
          <w:szCs w:val="20"/>
        </w:rPr>
        <w:t>Managed $25M P&amp;L and 50+ team at high-volume operation; increased net worth 300% in 18 months by retiring debt, optimizing processes, and establishing disciplined governance.</w:t>
      </w:r>
    </w:p>
    <w:p w14:paraId="0C32CD15" w14:textId="77777777" w:rsidR="00850E83" w:rsidRDefault="00850E83" w:rsidP="00850E83">
      <w:pPr>
        <w:tabs>
          <w:tab w:val="num" w:pos="720"/>
        </w:tabs>
        <w:rPr>
          <w:rFonts w:ascii="Calibri" w:hAnsi="Calibri" w:cs="Calibri"/>
          <w:sz w:val="20"/>
          <w:szCs w:val="20"/>
        </w:rPr>
      </w:pPr>
      <w:r w:rsidRPr="00850E83">
        <w:rPr>
          <w:rFonts w:ascii="Calibri" w:hAnsi="Calibri" w:cs="Calibri"/>
          <w:b/>
          <w:bCs/>
          <w:sz w:val="20"/>
          <w:szCs w:val="20"/>
        </w:rPr>
        <w:t>Advisory &amp; Board Leadership</w:t>
      </w:r>
      <w:r w:rsidRPr="00850E83">
        <w:rPr>
          <w:rFonts w:ascii="Calibri" w:hAnsi="Calibri" w:cs="Calibri"/>
          <w:sz w:val="20"/>
          <w:szCs w:val="20"/>
        </w:rPr>
        <w:br/>
        <w:t xml:space="preserve">Strategic Advisor – Gerson Lehrman Group (GLG), </w:t>
      </w:r>
      <w:proofErr w:type="spellStart"/>
      <w:r w:rsidRPr="00850E83">
        <w:rPr>
          <w:rFonts w:ascii="Calibri" w:hAnsi="Calibri" w:cs="Calibri"/>
          <w:sz w:val="20"/>
          <w:szCs w:val="20"/>
        </w:rPr>
        <w:t>AlphaSights</w:t>
      </w:r>
      <w:proofErr w:type="spellEnd"/>
      <w:r w:rsidRPr="00850E83">
        <w:rPr>
          <w:rFonts w:ascii="Calibri" w:hAnsi="Calibri" w:cs="Calibri"/>
          <w:sz w:val="20"/>
          <w:szCs w:val="20"/>
        </w:rPr>
        <w:t xml:space="preserve">, Tegus, </w:t>
      </w:r>
      <w:proofErr w:type="spellStart"/>
      <w:r w:rsidRPr="00850E83">
        <w:rPr>
          <w:rFonts w:ascii="Calibri" w:hAnsi="Calibri" w:cs="Calibri"/>
          <w:sz w:val="20"/>
          <w:szCs w:val="20"/>
        </w:rPr>
        <w:t>Guidepoint</w:t>
      </w:r>
      <w:proofErr w:type="spellEnd"/>
      <w:r w:rsidRPr="00850E83">
        <w:rPr>
          <w:rFonts w:ascii="Calibri" w:hAnsi="Calibri" w:cs="Calibri"/>
          <w:sz w:val="20"/>
          <w:szCs w:val="20"/>
        </w:rPr>
        <w:t xml:space="preserve">, Coleman </w:t>
      </w:r>
    </w:p>
    <w:p w14:paraId="52B251B4" w14:textId="7184BC25" w:rsidR="00850E83" w:rsidRPr="00850E83" w:rsidRDefault="00850E83" w:rsidP="00850E83">
      <w:pPr>
        <w:tabs>
          <w:tab w:val="num" w:pos="720"/>
        </w:tabs>
        <w:rPr>
          <w:rFonts w:ascii="Calibri" w:hAnsi="Calibri" w:cs="Calibri"/>
          <w:sz w:val="20"/>
          <w:szCs w:val="20"/>
        </w:rPr>
      </w:pPr>
      <w:r w:rsidRPr="00850E83">
        <w:rPr>
          <w:rFonts w:ascii="Calibri" w:hAnsi="Calibri" w:cs="Calibri"/>
          <w:sz w:val="20"/>
          <w:szCs w:val="20"/>
        </w:rPr>
        <w:t>Advised institutional clients on operational scaling, performance optimization, and enterprise transformation strategies.</w:t>
      </w:r>
    </w:p>
    <w:p w14:paraId="1DF53CDC" w14:textId="77777777" w:rsidR="00850E83" w:rsidRPr="00850E83" w:rsidRDefault="00850E83" w:rsidP="00850E83">
      <w:pPr>
        <w:rPr>
          <w:rFonts w:ascii="Calibri" w:hAnsi="Calibri" w:cs="Calibri"/>
          <w:sz w:val="20"/>
          <w:szCs w:val="20"/>
        </w:rPr>
      </w:pPr>
      <w:r w:rsidRPr="00850E83">
        <w:rPr>
          <w:rFonts w:ascii="Calibri" w:hAnsi="Calibri" w:cs="Calibri"/>
          <w:sz w:val="20"/>
          <w:szCs w:val="20"/>
        </w:rPr>
        <w:t xml:space="preserve">Expert Litigation Witness (2015 – Present) </w:t>
      </w:r>
    </w:p>
    <w:p w14:paraId="642C8EEC" w14:textId="77777777" w:rsidR="00850E83" w:rsidRPr="00850E83" w:rsidRDefault="00850E83" w:rsidP="00850E83">
      <w:pPr>
        <w:numPr>
          <w:ilvl w:val="0"/>
          <w:numId w:val="9"/>
        </w:numPr>
        <w:rPr>
          <w:rFonts w:ascii="Calibri" w:hAnsi="Calibri" w:cs="Calibri"/>
          <w:sz w:val="20"/>
          <w:szCs w:val="20"/>
        </w:rPr>
      </w:pPr>
      <w:r w:rsidRPr="00850E83">
        <w:rPr>
          <w:rFonts w:ascii="Calibri" w:hAnsi="Calibri" w:cs="Calibri"/>
          <w:sz w:val="20"/>
          <w:szCs w:val="20"/>
        </w:rPr>
        <w:t>Provided expert testimony on operational governance, compliance, and performance issues in complex disputes.</w:t>
      </w:r>
    </w:p>
    <w:p w14:paraId="29BBC0C9" w14:textId="77777777" w:rsidR="00850E83" w:rsidRDefault="00850E83" w:rsidP="00850E83">
      <w:pPr>
        <w:rPr>
          <w:rFonts w:ascii="Calibri" w:hAnsi="Calibri" w:cs="Calibri"/>
          <w:sz w:val="20"/>
          <w:szCs w:val="20"/>
        </w:rPr>
      </w:pPr>
      <w:r w:rsidRPr="00850E83">
        <w:rPr>
          <w:rFonts w:ascii="Calibri" w:hAnsi="Calibri" w:cs="Calibri"/>
          <w:sz w:val="20"/>
          <w:szCs w:val="20"/>
        </w:rPr>
        <w:t>Chair, Board of Directors – CMD Master Dealer Group / NIADA Dealer 20 Group</w:t>
      </w:r>
    </w:p>
    <w:p w14:paraId="7717D764" w14:textId="77777777" w:rsidR="00850E83" w:rsidRDefault="00850E83" w:rsidP="00850E83">
      <w:pPr>
        <w:rPr>
          <w:rFonts w:ascii="Calibri" w:hAnsi="Calibri" w:cs="Calibri"/>
          <w:sz w:val="20"/>
          <w:szCs w:val="20"/>
        </w:rPr>
      </w:pPr>
      <w:r w:rsidRPr="00850E83">
        <w:rPr>
          <w:rFonts w:ascii="Calibri" w:hAnsi="Calibri" w:cs="Calibri"/>
          <w:b/>
          <w:bCs/>
          <w:sz w:val="20"/>
          <w:szCs w:val="20"/>
        </w:rPr>
        <w:t>Education</w:t>
      </w:r>
      <w:r w:rsidRPr="00850E83">
        <w:rPr>
          <w:rFonts w:ascii="Calibri" w:hAnsi="Calibri" w:cs="Calibri"/>
          <w:sz w:val="20"/>
          <w:szCs w:val="20"/>
        </w:rPr>
        <w:br/>
        <w:t>Bachelor of Science, Management</w:t>
      </w:r>
      <w:r w:rsidRPr="00850E83">
        <w:rPr>
          <w:rFonts w:ascii="Calibri" w:hAnsi="Calibri" w:cs="Calibri"/>
          <w:sz w:val="20"/>
          <w:szCs w:val="20"/>
        </w:rPr>
        <w:br/>
        <w:t xml:space="preserve">Northern Illinois University </w:t>
      </w:r>
    </w:p>
    <w:p w14:paraId="1E4963A0" w14:textId="77777777" w:rsidR="00850E83" w:rsidRDefault="00850E83" w:rsidP="00850E83">
      <w:pPr>
        <w:rPr>
          <w:rFonts w:ascii="Calibri" w:hAnsi="Calibri" w:cs="Calibri"/>
          <w:sz w:val="20"/>
          <w:szCs w:val="20"/>
        </w:rPr>
      </w:pPr>
      <w:r w:rsidRPr="00850E83">
        <w:rPr>
          <w:rFonts w:ascii="Calibri" w:hAnsi="Calibri" w:cs="Calibri"/>
          <w:sz w:val="20"/>
          <w:szCs w:val="20"/>
        </w:rPr>
        <w:t>Associate of Arts, Business</w:t>
      </w:r>
      <w:r w:rsidRPr="00850E83">
        <w:rPr>
          <w:rFonts w:ascii="Calibri" w:hAnsi="Calibri" w:cs="Calibri"/>
          <w:sz w:val="20"/>
          <w:szCs w:val="20"/>
        </w:rPr>
        <w:br/>
        <w:t xml:space="preserve">College of Lake County </w:t>
      </w:r>
    </w:p>
    <w:p w14:paraId="2F350E42" w14:textId="6EAB024E" w:rsidR="00CF33A0" w:rsidRPr="00850E83" w:rsidRDefault="00850E83" w:rsidP="00850E83">
      <w:pPr>
        <w:rPr>
          <w:rFonts w:ascii="Calibri" w:hAnsi="Calibri" w:cs="Calibri"/>
          <w:sz w:val="20"/>
          <w:szCs w:val="20"/>
        </w:rPr>
      </w:pPr>
      <w:r w:rsidRPr="00850E83">
        <w:rPr>
          <w:rFonts w:ascii="Calibri" w:hAnsi="Calibri" w:cs="Calibri"/>
          <w:b/>
          <w:bCs/>
          <w:sz w:val="20"/>
          <w:szCs w:val="20"/>
        </w:rPr>
        <w:t>Certifications &amp; Professional Development</w:t>
      </w:r>
      <w:r w:rsidRPr="00850E83">
        <w:rPr>
          <w:rFonts w:ascii="Calibri" w:hAnsi="Calibri" w:cs="Calibri"/>
          <w:sz w:val="20"/>
          <w:szCs w:val="20"/>
        </w:rPr>
        <w:br/>
        <w:t>Certified Master Dealer (CMD) – Northwood University / NADA</w:t>
      </w:r>
      <w:r w:rsidRPr="00850E83">
        <w:rPr>
          <w:rFonts w:ascii="Calibri" w:hAnsi="Calibri" w:cs="Calibri"/>
          <w:sz w:val="20"/>
          <w:szCs w:val="20"/>
        </w:rPr>
        <w:br/>
        <w:t>Commissioned Notary Public &amp; Certified Notary Signing Agent – National Notary Association</w:t>
      </w:r>
      <w:r w:rsidRPr="00850E83">
        <w:rPr>
          <w:rFonts w:ascii="Calibri" w:hAnsi="Calibri" w:cs="Calibri"/>
          <w:sz w:val="20"/>
          <w:szCs w:val="20"/>
        </w:rPr>
        <w:br/>
        <w:t>Licensed Insurance Producer (Property &amp; Casualty) – State of Arizona</w:t>
      </w:r>
      <w:r w:rsidRPr="00850E83">
        <w:rPr>
          <w:rFonts w:ascii="Calibri" w:hAnsi="Calibri" w:cs="Calibri"/>
          <w:sz w:val="20"/>
          <w:szCs w:val="20"/>
        </w:rPr>
        <w:br/>
        <w:t xml:space="preserve">Resource F&amp;I • Grant Cardone • Joe Verde • Jim Ziegler </w:t>
      </w:r>
      <w:proofErr w:type="spellStart"/>
      <w:r w:rsidRPr="00850E83">
        <w:rPr>
          <w:rFonts w:ascii="Calibri" w:hAnsi="Calibri" w:cs="Calibri"/>
          <w:sz w:val="20"/>
          <w:szCs w:val="20"/>
        </w:rPr>
        <w:t>SuperSystems</w:t>
      </w:r>
      <w:proofErr w:type="spellEnd"/>
      <w:r w:rsidRPr="00850E83">
        <w:rPr>
          <w:rFonts w:ascii="Calibri" w:hAnsi="Calibri" w:cs="Calibri"/>
          <w:sz w:val="20"/>
          <w:szCs w:val="20"/>
        </w:rPr>
        <w:t xml:space="preserve"> • Sandler Sales Institute • SEAK Expert Witness Training </w:t>
      </w:r>
    </w:p>
    <w:sectPr w:rsidR="00CF33A0" w:rsidRPr="00850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A25"/>
    <w:multiLevelType w:val="multilevel"/>
    <w:tmpl w:val="70D2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73B96"/>
    <w:multiLevelType w:val="multilevel"/>
    <w:tmpl w:val="5D5E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87D1B"/>
    <w:multiLevelType w:val="multilevel"/>
    <w:tmpl w:val="9F68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171BD"/>
    <w:multiLevelType w:val="multilevel"/>
    <w:tmpl w:val="7F62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35650"/>
    <w:multiLevelType w:val="multilevel"/>
    <w:tmpl w:val="135E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53441"/>
    <w:multiLevelType w:val="multilevel"/>
    <w:tmpl w:val="B91A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0F19B4"/>
    <w:multiLevelType w:val="multilevel"/>
    <w:tmpl w:val="8A2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6C4B7D"/>
    <w:multiLevelType w:val="multilevel"/>
    <w:tmpl w:val="837A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60BD9"/>
    <w:multiLevelType w:val="multilevel"/>
    <w:tmpl w:val="6260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439241">
    <w:abstractNumId w:val="0"/>
  </w:num>
  <w:num w:numId="2" w16cid:durableId="405149630">
    <w:abstractNumId w:val="1"/>
  </w:num>
  <w:num w:numId="3" w16cid:durableId="170877321">
    <w:abstractNumId w:val="2"/>
  </w:num>
  <w:num w:numId="4" w16cid:durableId="264463250">
    <w:abstractNumId w:val="3"/>
  </w:num>
  <w:num w:numId="5" w16cid:durableId="1670327395">
    <w:abstractNumId w:val="8"/>
  </w:num>
  <w:num w:numId="6" w16cid:durableId="2025398218">
    <w:abstractNumId w:val="4"/>
  </w:num>
  <w:num w:numId="7" w16cid:durableId="469442465">
    <w:abstractNumId w:val="7"/>
  </w:num>
  <w:num w:numId="8" w16cid:durableId="1924949453">
    <w:abstractNumId w:val="5"/>
  </w:num>
  <w:num w:numId="9" w16cid:durableId="2083260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83"/>
    <w:rsid w:val="000F6C97"/>
    <w:rsid w:val="00850E83"/>
    <w:rsid w:val="00C57692"/>
    <w:rsid w:val="00CA2716"/>
    <w:rsid w:val="00C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4F3D"/>
  <w15:chartTrackingRefBased/>
  <w15:docId w15:val="{F739C8C0-B648-4A67-88E4-0F7A5569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E83"/>
    <w:rPr>
      <w:rFonts w:eastAsiaTheme="majorEastAsia" w:cstheme="majorBidi"/>
      <w:color w:val="272727" w:themeColor="text1" w:themeTint="D8"/>
    </w:rPr>
  </w:style>
  <w:style w:type="paragraph" w:styleId="Title">
    <w:name w:val="Title"/>
    <w:basedOn w:val="Normal"/>
    <w:next w:val="Normal"/>
    <w:link w:val="TitleChar"/>
    <w:uiPriority w:val="10"/>
    <w:qFormat/>
    <w:rsid w:val="0085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E83"/>
    <w:pPr>
      <w:spacing w:before="160"/>
      <w:jc w:val="center"/>
    </w:pPr>
    <w:rPr>
      <w:i/>
      <w:iCs/>
      <w:color w:val="404040" w:themeColor="text1" w:themeTint="BF"/>
    </w:rPr>
  </w:style>
  <w:style w:type="character" w:customStyle="1" w:styleId="QuoteChar">
    <w:name w:val="Quote Char"/>
    <w:basedOn w:val="DefaultParagraphFont"/>
    <w:link w:val="Quote"/>
    <w:uiPriority w:val="29"/>
    <w:rsid w:val="00850E83"/>
    <w:rPr>
      <w:i/>
      <w:iCs/>
      <w:color w:val="404040" w:themeColor="text1" w:themeTint="BF"/>
    </w:rPr>
  </w:style>
  <w:style w:type="paragraph" w:styleId="ListParagraph">
    <w:name w:val="List Paragraph"/>
    <w:basedOn w:val="Normal"/>
    <w:uiPriority w:val="34"/>
    <w:qFormat/>
    <w:rsid w:val="00850E83"/>
    <w:pPr>
      <w:ind w:left="720"/>
      <w:contextualSpacing/>
    </w:pPr>
  </w:style>
  <w:style w:type="character" w:styleId="IntenseEmphasis">
    <w:name w:val="Intense Emphasis"/>
    <w:basedOn w:val="DefaultParagraphFont"/>
    <w:uiPriority w:val="21"/>
    <w:qFormat/>
    <w:rsid w:val="00850E83"/>
    <w:rPr>
      <w:i/>
      <w:iCs/>
      <w:color w:val="0F4761" w:themeColor="accent1" w:themeShade="BF"/>
    </w:rPr>
  </w:style>
  <w:style w:type="paragraph" w:styleId="IntenseQuote">
    <w:name w:val="Intense Quote"/>
    <w:basedOn w:val="Normal"/>
    <w:next w:val="Normal"/>
    <w:link w:val="IntenseQuoteChar"/>
    <w:uiPriority w:val="30"/>
    <w:qFormat/>
    <w:rsid w:val="00850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E83"/>
    <w:rPr>
      <w:i/>
      <w:iCs/>
      <w:color w:val="0F4761" w:themeColor="accent1" w:themeShade="BF"/>
    </w:rPr>
  </w:style>
  <w:style w:type="character" w:styleId="IntenseReference">
    <w:name w:val="Intense Reference"/>
    <w:basedOn w:val="DefaultParagraphFont"/>
    <w:uiPriority w:val="32"/>
    <w:qFormat/>
    <w:rsid w:val="00850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28728">
      <w:bodyDiv w:val="1"/>
      <w:marLeft w:val="0"/>
      <w:marRight w:val="0"/>
      <w:marTop w:val="0"/>
      <w:marBottom w:val="0"/>
      <w:divBdr>
        <w:top w:val="none" w:sz="0" w:space="0" w:color="auto"/>
        <w:left w:val="none" w:sz="0" w:space="0" w:color="auto"/>
        <w:bottom w:val="none" w:sz="0" w:space="0" w:color="auto"/>
        <w:right w:val="none" w:sz="0" w:space="0" w:color="auto"/>
      </w:divBdr>
      <w:divsChild>
        <w:div w:id="1714846426">
          <w:marLeft w:val="0"/>
          <w:marRight w:val="0"/>
          <w:marTop w:val="0"/>
          <w:marBottom w:val="0"/>
          <w:divBdr>
            <w:top w:val="none" w:sz="0" w:space="0" w:color="auto"/>
            <w:left w:val="none" w:sz="0" w:space="0" w:color="auto"/>
            <w:bottom w:val="none" w:sz="0" w:space="0" w:color="auto"/>
            <w:right w:val="none" w:sz="0" w:space="0" w:color="auto"/>
          </w:divBdr>
        </w:div>
      </w:divsChild>
    </w:div>
    <w:div w:id="1905605448">
      <w:bodyDiv w:val="1"/>
      <w:marLeft w:val="0"/>
      <w:marRight w:val="0"/>
      <w:marTop w:val="0"/>
      <w:marBottom w:val="0"/>
      <w:divBdr>
        <w:top w:val="none" w:sz="0" w:space="0" w:color="auto"/>
        <w:left w:val="none" w:sz="0" w:space="0" w:color="auto"/>
        <w:bottom w:val="none" w:sz="0" w:space="0" w:color="auto"/>
        <w:right w:val="none" w:sz="0" w:space="0" w:color="auto"/>
      </w:divBdr>
      <w:divsChild>
        <w:div w:id="1019814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Landsverk</dc:creator>
  <cp:keywords/>
  <dc:description/>
  <cp:lastModifiedBy>Stuart Landsverk</cp:lastModifiedBy>
  <cp:revision>1</cp:revision>
  <dcterms:created xsi:type="dcterms:W3CDTF">2026-01-14T21:19:00Z</dcterms:created>
  <dcterms:modified xsi:type="dcterms:W3CDTF">2026-01-14T21:22:00Z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754336d0-4fdd-47db-b19a-421a4172cabd</vt:lpwstr>
  </property>
</Properties>
</file>